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23FE" w14:textId="77777777" w:rsidR="003B49DE" w:rsidRPr="003B00F6" w:rsidRDefault="003B49DE" w:rsidP="003B49DE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F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B00F6">
        <w:rPr>
          <w:rFonts w:ascii="Times New Roman" w:hAnsi="Times New Roman" w:cs="Times New Roman"/>
          <w:sz w:val="28"/>
          <w:szCs w:val="28"/>
        </w:rPr>
        <w:t xml:space="preserve"> Увеличение УНЦС для утверждения инвестиционной программы теплоснабжающей организации и установления платы за технологическое присоединение.</w:t>
      </w:r>
    </w:p>
    <w:p w14:paraId="06228C23" w14:textId="77777777" w:rsidR="003B49DE" w:rsidRPr="003B00F6" w:rsidRDefault="003B49DE" w:rsidP="003B49DE">
      <w:pPr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6CB6A" w14:textId="77777777" w:rsidR="003B49DE" w:rsidRPr="003B00F6" w:rsidRDefault="003B49DE" w:rsidP="003B49DE">
      <w:pPr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F6">
        <w:rPr>
          <w:rFonts w:ascii="Times New Roman" w:hAnsi="Times New Roman" w:cs="Times New Roman"/>
          <w:b/>
          <w:sz w:val="28"/>
          <w:szCs w:val="28"/>
        </w:rPr>
        <w:t>Пояснение по вопросу:</w:t>
      </w:r>
    </w:p>
    <w:p w14:paraId="6096A442" w14:textId="77777777" w:rsidR="003B49DE" w:rsidRPr="003B00F6" w:rsidRDefault="003B49DE" w:rsidP="003B49DE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F6">
        <w:rPr>
          <w:rFonts w:ascii="Times New Roman" w:hAnsi="Times New Roman" w:cs="Times New Roman"/>
          <w:sz w:val="28"/>
          <w:szCs w:val="28"/>
        </w:rPr>
        <w:t xml:space="preserve">Статьей 3 Федерального закона от 01.05.2022 № 127-ФЗ установлены особенности правового регулирования отношений в сфере теплоснабжения в 2022 и 2023 годах, которые, в частности, предусматривают, что Правительство Российской Федерации в 2022 и 2023 годах вправе принимать решения, предусматривающие неприменение в 2022 и 2023 годах положений федерального законодательства о </w:t>
      </w:r>
      <w:proofErr w:type="spellStart"/>
      <w:r w:rsidRPr="003B00F6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3B00F6">
        <w:rPr>
          <w:rFonts w:ascii="Times New Roman" w:hAnsi="Times New Roman" w:cs="Times New Roman"/>
          <w:sz w:val="28"/>
          <w:szCs w:val="28"/>
        </w:rPr>
        <w:t xml:space="preserve"> объема финансовых потребностей, необходимых для реализации инвестиционных программ, над объемом таких потребностей, определенным в соответствии с НЦС. </w:t>
      </w:r>
    </w:p>
    <w:p w14:paraId="0E285078" w14:textId="77777777" w:rsidR="003B49DE" w:rsidRPr="003B00F6" w:rsidRDefault="003B49DE" w:rsidP="003B49DE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F6">
        <w:rPr>
          <w:rFonts w:ascii="Times New Roman" w:hAnsi="Times New Roman" w:cs="Times New Roman"/>
          <w:sz w:val="28"/>
          <w:szCs w:val="28"/>
        </w:rPr>
        <w:t xml:space="preserve">В рамках данной нормы закона Правительством РФ 20.05.2022 принято постановление № 912, пунктами 3 и 6 которого было определено, что в 2022 и 2023 годах не применяются нормы о </w:t>
      </w:r>
      <w:proofErr w:type="spellStart"/>
      <w:r w:rsidRPr="003B00F6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3B00F6">
        <w:rPr>
          <w:rFonts w:ascii="Times New Roman" w:hAnsi="Times New Roman" w:cs="Times New Roman"/>
          <w:sz w:val="28"/>
          <w:szCs w:val="28"/>
        </w:rPr>
        <w:t xml:space="preserve"> стоимости инвестиционных мероприятий, а также мероприятий, включаемых в состав платы за подключение, над НЦС. </w:t>
      </w:r>
    </w:p>
    <w:p w14:paraId="3BA3D2ED" w14:textId="77777777" w:rsidR="003B49DE" w:rsidRPr="003B00F6" w:rsidRDefault="003B49DE" w:rsidP="003B49DE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F6">
        <w:rPr>
          <w:rFonts w:ascii="Times New Roman" w:hAnsi="Times New Roman" w:cs="Times New Roman"/>
          <w:sz w:val="28"/>
          <w:szCs w:val="28"/>
        </w:rPr>
        <w:t xml:space="preserve">Кроме того, подпунктами «а» и «б» пункта 4 постановления Правительства РФ от 20.05.2022 №912 было установлено, что при установлении в 2022 и 2023 годах тарифов на тепловую энергию, а также платы за подключение, стоимость мероприятий по строительству, реконструкции объектов теплоснабжения определяется исходя из рыночных цен, сложившихся в соответствующем субъекте РФ, подтвержденных договорами и (или) предложениями поставщиков, подрядчиков, полученных в ответ на запросы регулируемой организации, а в случае их отсутствия - на основе данных федеральных единичных расценок и (или) территориальных единичных расценок. </w:t>
      </w:r>
    </w:p>
    <w:p w14:paraId="16DFA4F1" w14:textId="77777777" w:rsidR="00781D03" w:rsidRPr="003B00F6" w:rsidRDefault="003B49DE" w:rsidP="003B49DE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F6">
        <w:rPr>
          <w:rFonts w:ascii="Times New Roman" w:hAnsi="Times New Roman" w:cs="Times New Roman"/>
          <w:sz w:val="28"/>
          <w:szCs w:val="28"/>
        </w:rPr>
        <w:t>Отмена моратория о неприменении УНЦС при расчете платы за технологическое присоединение и утверждения инвестиционной программы привела к тому, что РСО имеют существенные риски по нехватке денежных средств для исполнения инвестиционных обязательств, а также обязательств по подключению, что в свою очередь влечет риски по неисполнению, поскольку разрыв между рыночными ценами и величиной НЦС в текущих рыночных условиях в некоторых субъектах РФ достиг 50%.</w:t>
      </w:r>
    </w:p>
    <w:p w14:paraId="1CC77909" w14:textId="77777777" w:rsidR="003B49DE" w:rsidRPr="003B00F6" w:rsidRDefault="003B49DE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49DE" w:rsidRPr="003B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EB4"/>
    <w:multiLevelType w:val="hybridMultilevel"/>
    <w:tmpl w:val="0C74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DE"/>
    <w:rsid w:val="003B00F6"/>
    <w:rsid w:val="003B49DE"/>
    <w:rsid w:val="007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7B2E"/>
  <w15:chartTrackingRefBased/>
  <w15:docId w15:val="{1562D3AC-B40A-46D6-A164-F0702E13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Company>PJSC TPlus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Дарья Константиновна</dc:creator>
  <cp:keywords/>
  <dc:description/>
  <cp:lastModifiedBy>Яна Кондратьева</cp:lastModifiedBy>
  <cp:revision>2</cp:revision>
  <dcterms:created xsi:type="dcterms:W3CDTF">2024-05-29T11:50:00Z</dcterms:created>
  <dcterms:modified xsi:type="dcterms:W3CDTF">2024-05-30T07:38:00Z</dcterms:modified>
</cp:coreProperties>
</file>