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ED51" w14:textId="74EBD241" w:rsidR="00D10E2A" w:rsidRDefault="00D10E2A" w:rsidP="00D10E2A">
      <w:pPr>
        <w:jc w:val="center"/>
        <w:rPr>
          <w:rFonts w:ascii="Times New Roman" w:hAnsi="Times New Roman"/>
          <w:b/>
          <w:bCs/>
          <w:sz w:val="28"/>
          <w:szCs w:val="28"/>
        </w:rPr>
      </w:pPr>
      <w:r>
        <w:rPr>
          <w:rFonts w:ascii="Times New Roman" w:hAnsi="Times New Roman"/>
          <w:b/>
          <w:bCs/>
          <w:sz w:val="28"/>
          <w:szCs w:val="28"/>
        </w:rPr>
        <w:t xml:space="preserve">Тезисы выступления </w:t>
      </w:r>
      <w:r w:rsidRPr="00D10E2A">
        <w:rPr>
          <w:rFonts w:ascii="Times New Roman" w:hAnsi="Times New Roman"/>
          <w:b/>
          <w:bCs/>
          <w:sz w:val="28"/>
          <w:szCs w:val="28"/>
        </w:rPr>
        <w:t>Талалыкин</w:t>
      </w:r>
      <w:r w:rsidRPr="00D10E2A">
        <w:rPr>
          <w:rFonts w:ascii="Times New Roman" w:hAnsi="Times New Roman"/>
          <w:b/>
          <w:bCs/>
          <w:sz w:val="28"/>
          <w:szCs w:val="28"/>
        </w:rPr>
        <w:t>а</w:t>
      </w:r>
      <w:r w:rsidRPr="00D10E2A">
        <w:rPr>
          <w:rFonts w:ascii="Times New Roman" w:hAnsi="Times New Roman"/>
          <w:b/>
          <w:bCs/>
          <w:sz w:val="28"/>
          <w:szCs w:val="28"/>
        </w:rPr>
        <w:t xml:space="preserve"> Владимир</w:t>
      </w:r>
      <w:r w:rsidRPr="00D10E2A">
        <w:rPr>
          <w:rFonts w:ascii="Times New Roman" w:hAnsi="Times New Roman"/>
          <w:b/>
          <w:bCs/>
          <w:sz w:val="28"/>
          <w:szCs w:val="28"/>
        </w:rPr>
        <w:t>а</w:t>
      </w:r>
      <w:r w:rsidRPr="00D10E2A">
        <w:rPr>
          <w:rFonts w:ascii="Times New Roman" w:hAnsi="Times New Roman"/>
          <w:b/>
          <w:bCs/>
          <w:sz w:val="28"/>
          <w:szCs w:val="28"/>
        </w:rPr>
        <w:t xml:space="preserve"> Михайлович</w:t>
      </w:r>
      <w:r w:rsidRPr="00D10E2A">
        <w:rPr>
          <w:rFonts w:ascii="Times New Roman" w:hAnsi="Times New Roman"/>
          <w:b/>
          <w:bCs/>
          <w:sz w:val="28"/>
          <w:szCs w:val="28"/>
        </w:rPr>
        <w:t>а</w:t>
      </w:r>
      <w:r w:rsidRPr="00D10E2A">
        <w:rPr>
          <w:rFonts w:ascii="Times New Roman" w:hAnsi="Times New Roman"/>
          <w:b/>
          <w:bCs/>
          <w:sz w:val="28"/>
          <w:szCs w:val="28"/>
        </w:rPr>
        <w:t>, руководител</w:t>
      </w:r>
      <w:r>
        <w:rPr>
          <w:rFonts w:ascii="Times New Roman" w:hAnsi="Times New Roman"/>
          <w:b/>
          <w:bCs/>
          <w:sz w:val="28"/>
          <w:szCs w:val="28"/>
        </w:rPr>
        <w:t>я</w:t>
      </w:r>
      <w:r w:rsidRPr="00D10E2A">
        <w:rPr>
          <w:rFonts w:ascii="Times New Roman" w:hAnsi="Times New Roman"/>
          <w:b/>
          <w:bCs/>
          <w:sz w:val="28"/>
          <w:szCs w:val="28"/>
        </w:rPr>
        <w:t xml:space="preserve"> Комиссии по жилищно-коммунальному хозяйству Общественного совета при Минстрое России–выступил</w:t>
      </w:r>
    </w:p>
    <w:p w14:paraId="1C85444C" w14:textId="61CFD7A2" w:rsidR="007077B8" w:rsidRDefault="007077B8" w:rsidP="007077B8">
      <w:pPr>
        <w:pStyle w:val="a4"/>
        <w:spacing w:after="0" w:line="240" w:lineRule="auto"/>
        <w:ind w:left="0" w:right="-257" w:firstLine="709"/>
        <w:jc w:val="both"/>
        <w:rPr>
          <w:rFonts w:ascii="Times New Roman" w:eastAsia="Calibri" w:hAnsi="Times New Roman" w:cs="Times New Roman"/>
          <w:i/>
          <w:iCs/>
          <w:snapToGrid w:val="0"/>
          <w:sz w:val="28"/>
          <w:szCs w:val="28"/>
          <w:lang w:eastAsia="ru-RU"/>
        </w:rPr>
      </w:pPr>
      <w:r>
        <w:rPr>
          <w:rFonts w:ascii="Times New Roman" w:hAnsi="Times New Roman" w:cs="Times New Roman"/>
          <w:sz w:val="28"/>
          <w:szCs w:val="28"/>
        </w:rPr>
        <w:t>Безусловно, высокий износ объектов коммунальной инфраструктуры и жилищного фонда -</w:t>
      </w:r>
      <w:r w:rsidR="00D10E2A">
        <w:rPr>
          <w:rFonts w:ascii="Times New Roman" w:hAnsi="Times New Roman" w:cs="Times New Roman"/>
          <w:sz w:val="28"/>
          <w:szCs w:val="28"/>
        </w:rPr>
        <w:t xml:space="preserve"> </w:t>
      </w:r>
      <w:r>
        <w:rPr>
          <w:rFonts w:ascii="Times New Roman" w:hAnsi="Times New Roman" w:cs="Times New Roman"/>
          <w:sz w:val="28"/>
          <w:szCs w:val="28"/>
        </w:rPr>
        <w:t xml:space="preserve">ключевая причина аварийности, снижения надёжности и непрерывности обеспечения потребителей коммунальными услугами. </w:t>
      </w:r>
      <w:r>
        <w:rPr>
          <w:rFonts w:ascii="Times New Roman" w:hAnsi="Times New Roman" w:cs="Times New Roman"/>
          <w:b/>
          <w:bCs/>
          <w:sz w:val="28"/>
          <w:szCs w:val="28"/>
        </w:rPr>
        <w:t>Инвестиции, модернизация, господдержка</w:t>
      </w:r>
      <w:r w:rsidR="00D10E2A">
        <w:rPr>
          <w:rFonts w:ascii="Times New Roman" w:hAnsi="Times New Roman" w:cs="Times New Roman"/>
          <w:b/>
          <w:bCs/>
          <w:sz w:val="28"/>
          <w:szCs w:val="28"/>
        </w:rPr>
        <w:t xml:space="preserve"> </w:t>
      </w:r>
      <w:proofErr w:type="gramStart"/>
      <w:r>
        <w:rPr>
          <w:rFonts w:ascii="Times New Roman" w:hAnsi="Times New Roman" w:cs="Times New Roman"/>
          <w:sz w:val="28"/>
          <w:szCs w:val="28"/>
        </w:rPr>
        <w:t>-</w:t>
      </w:r>
      <w:r w:rsidR="00D10E2A">
        <w:rPr>
          <w:rFonts w:ascii="Times New Roman" w:hAnsi="Times New Roman" w:cs="Times New Roman"/>
          <w:sz w:val="28"/>
          <w:szCs w:val="28"/>
        </w:rPr>
        <w:t xml:space="preserve"> </w:t>
      </w:r>
      <w:r>
        <w:rPr>
          <w:rFonts w:ascii="Times New Roman" w:hAnsi="Times New Roman" w:cs="Times New Roman"/>
          <w:sz w:val="28"/>
          <w:szCs w:val="28"/>
        </w:rPr>
        <w:t>вот</w:t>
      </w:r>
      <w:proofErr w:type="gramEnd"/>
      <w:r>
        <w:rPr>
          <w:rFonts w:ascii="Times New Roman" w:hAnsi="Times New Roman" w:cs="Times New Roman"/>
          <w:sz w:val="28"/>
          <w:szCs w:val="28"/>
        </w:rPr>
        <w:t xml:space="preserve"> условия обновления объектов и систем ЖКХ. Именно об этом идет речь в «Стратегии </w:t>
      </w:r>
      <w:r w:rsidRPr="004D7BA6">
        <w:rPr>
          <w:rFonts w:ascii="Times New Roman" w:hAnsi="Times New Roman" w:cs="Times New Roman"/>
          <w:b/>
          <w:bCs/>
          <w:sz w:val="28"/>
          <w:szCs w:val="28"/>
        </w:rPr>
        <w:t>развития</w:t>
      </w:r>
      <w:r>
        <w:rPr>
          <w:rFonts w:ascii="Times New Roman" w:hAnsi="Times New Roman" w:cs="Times New Roman"/>
          <w:sz w:val="28"/>
          <w:szCs w:val="28"/>
        </w:rPr>
        <w:t xml:space="preserve"> строительной отрасли и ЖКХ до 2030 года с прогнозом до 2035». Однако, прежде чем говорить о развитии, необходимо </w:t>
      </w:r>
      <w:r w:rsidR="004D7BA6">
        <w:rPr>
          <w:rFonts w:ascii="Times New Roman" w:hAnsi="Times New Roman" w:cs="Times New Roman"/>
          <w:sz w:val="28"/>
          <w:szCs w:val="28"/>
        </w:rPr>
        <w:t>оценить самочувствие этого ЖКХ</w:t>
      </w:r>
      <w:r w:rsidR="005769EC">
        <w:rPr>
          <w:rFonts w:ascii="Times New Roman" w:hAnsi="Times New Roman" w:cs="Times New Roman"/>
          <w:sz w:val="28"/>
          <w:szCs w:val="28"/>
        </w:rPr>
        <w:t>.</w:t>
      </w:r>
      <w:r>
        <w:rPr>
          <w:rFonts w:ascii="Times New Roman" w:hAnsi="Times New Roman" w:cs="Times New Roman"/>
          <w:sz w:val="28"/>
          <w:szCs w:val="28"/>
        </w:rPr>
        <w:t xml:space="preserve"> </w:t>
      </w:r>
      <w:r w:rsidR="00D10E2A">
        <w:rPr>
          <w:rFonts w:ascii="Times New Roman" w:hAnsi="Times New Roman" w:cs="Times New Roman"/>
          <w:sz w:val="28"/>
          <w:szCs w:val="28"/>
        </w:rPr>
        <w:t>Н</w:t>
      </w:r>
      <w:r w:rsidR="005769EC">
        <w:rPr>
          <w:rFonts w:ascii="Times New Roman" w:hAnsi="Times New Roman" w:cs="Times New Roman"/>
          <w:sz w:val="28"/>
          <w:szCs w:val="28"/>
        </w:rPr>
        <w:t>ачинать надо с</w:t>
      </w:r>
      <w:r>
        <w:rPr>
          <w:rFonts w:ascii="Times New Roman" w:hAnsi="Times New Roman" w:cs="Times New Roman"/>
          <w:sz w:val="28"/>
          <w:szCs w:val="28"/>
        </w:rPr>
        <w:t xml:space="preserve"> </w:t>
      </w:r>
      <w:r>
        <w:rPr>
          <w:rFonts w:ascii="Times New Roman" w:hAnsi="Times New Roman" w:cs="Times New Roman"/>
          <w:b/>
          <w:bCs/>
          <w:sz w:val="28"/>
          <w:szCs w:val="28"/>
        </w:rPr>
        <w:t>оздоровления экономики организаций коммунального комплекса.</w:t>
      </w:r>
      <w:r>
        <w:rPr>
          <w:rFonts w:ascii="Times New Roman" w:eastAsia="Calibri" w:hAnsi="Times New Roman" w:cs="Times New Roman"/>
          <w:snapToGrid w:val="0"/>
          <w:sz w:val="28"/>
          <w:szCs w:val="28"/>
          <w:lang w:eastAsia="ru-RU"/>
        </w:rPr>
        <w:t xml:space="preserve"> Количество убыточных предприятий в ЖКХ сегодня более 60%.</w:t>
      </w:r>
      <w:r>
        <w:rPr>
          <w:rFonts w:ascii="Times New Roman" w:eastAsia="Calibri" w:hAnsi="Times New Roman" w:cs="Times New Roman"/>
          <w:b/>
          <w:bCs/>
          <w:snapToGrid w:val="0"/>
          <w:sz w:val="28"/>
          <w:szCs w:val="28"/>
          <w:lang w:eastAsia="ru-RU"/>
        </w:rPr>
        <w:t xml:space="preserve"> </w:t>
      </w:r>
      <w:r>
        <w:rPr>
          <w:rFonts w:ascii="Times New Roman" w:eastAsia="Calibri" w:hAnsi="Times New Roman" w:cs="Times New Roman"/>
          <w:i/>
          <w:iCs/>
          <w:snapToGrid w:val="0"/>
          <w:sz w:val="28"/>
          <w:szCs w:val="28"/>
          <w:lang w:eastAsia="ru-RU"/>
        </w:rPr>
        <w:t>(</w:t>
      </w:r>
      <w:proofErr w:type="spellStart"/>
      <w:r w:rsidR="00D10E2A">
        <w:rPr>
          <w:rFonts w:ascii="Times New Roman" w:eastAsia="Calibri" w:hAnsi="Times New Roman" w:cs="Times New Roman"/>
          <w:i/>
          <w:iCs/>
          <w:snapToGrid w:val="0"/>
          <w:sz w:val="28"/>
          <w:szCs w:val="28"/>
          <w:lang w:eastAsia="ru-RU"/>
        </w:rPr>
        <w:t>С</w:t>
      </w:r>
      <w:r>
        <w:rPr>
          <w:rFonts w:ascii="Times New Roman" w:eastAsia="Calibri" w:hAnsi="Times New Roman" w:cs="Times New Roman"/>
          <w:i/>
          <w:iCs/>
          <w:snapToGrid w:val="0"/>
          <w:sz w:val="28"/>
          <w:szCs w:val="28"/>
          <w:lang w:eastAsia="ru-RU"/>
        </w:rPr>
        <w:t>правочно</w:t>
      </w:r>
      <w:proofErr w:type="spellEnd"/>
      <w:r>
        <w:rPr>
          <w:rFonts w:ascii="Times New Roman" w:eastAsia="Calibri" w:hAnsi="Times New Roman" w:cs="Times New Roman"/>
          <w:i/>
          <w:iCs/>
          <w:snapToGrid w:val="0"/>
          <w:sz w:val="28"/>
          <w:szCs w:val="28"/>
          <w:lang w:eastAsia="ru-RU"/>
        </w:rPr>
        <w:t>: протяжённость сетей 940 тыс. км., из них требует замены 40% (391 тыс. км.) для сведения,  длина окружности земного шара по экватору около 40 тыс. км.; 50 тыс. локальных систем теплоснабжения, 18 тыс. теплоснабжающих организаций; 100 тыс. насосных станций водопровода, 21 тыс. КНС, 60 тыс. очистных сооружений водопровода, 12 тыс. очистных сооружений канализации).</w:t>
      </w:r>
    </w:p>
    <w:p w14:paraId="3F99EBFB" w14:textId="16246DA3" w:rsidR="007077B8" w:rsidRDefault="007077B8" w:rsidP="007077B8">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Кредиторская задолженность организаций свыше триллиона рублей, накопленный дефицит инвестиций свыше 8 трлн. рублей</w:t>
      </w:r>
      <w:r w:rsidR="00FE5A3D">
        <w:rPr>
          <w:rFonts w:ascii="Times New Roman" w:eastAsia="Calibri" w:hAnsi="Times New Roman" w:cs="Times New Roman"/>
          <w:snapToGrid w:val="0"/>
          <w:sz w:val="28"/>
          <w:szCs w:val="28"/>
          <w:lang w:eastAsia="ru-RU"/>
        </w:rPr>
        <w:t>. Тысячи предприятий, экономическая деятельность которых регулируется государством оказываются убыточными!</w:t>
      </w:r>
    </w:p>
    <w:p w14:paraId="0EFEC3E5" w14:textId="26185A7C" w:rsidR="007077B8" w:rsidRDefault="007077B8" w:rsidP="007077B8">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 xml:space="preserve">Вопрос: может с регулированием отрасли не всё в порядке? Может перестать списывать все на безответственных не эффективных </w:t>
      </w:r>
      <w:r w:rsidR="00FE5A3D">
        <w:rPr>
          <w:rFonts w:ascii="Times New Roman" w:eastAsia="Calibri" w:hAnsi="Times New Roman" w:cs="Times New Roman"/>
          <w:snapToGrid w:val="0"/>
          <w:sz w:val="28"/>
          <w:szCs w:val="28"/>
          <w:lang w:eastAsia="ru-RU"/>
        </w:rPr>
        <w:t>управленцев</w:t>
      </w:r>
      <w:r w:rsidR="006C3AEF">
        <w:rPr>
          <w:rFonts w:ascii="Times New Roman" w:eastAsia="Calibri" w:hAnsi="Times New Roman" w:cs="Times New Roman"/>
          <w:snapToGrid w:val="0"/>
          <w:sz w:val="28"/>
          <w:szCs w:val="28"/>
          <w:lang w:eastAsia="ru-RU"/>
        </w:rPr>
        <w:t xml:space="preserve">, </w:t>
      </w:r>
      <w:r>
        <w:rPr>
          <w:rFonts w:ascii="Times New Roman" w:eastAsia="Calibri" w:hAnsi="Times New Roman" w:cs="Times New Roman"/>
          <w:snapToGrid w:val="0"/>
          <w:sz w:val="28"/>
          <w:szCs w:val="28"/>
          <w:lang w:eastAsia="ru-RU"/>
        </w:rPr>
        <w:t xml:space="preserve">устаревшие технологии, дефицит бюджетов и прочее. </w:t>
      </w:r>
    </w:p>
    <w:p w14:paraId="1002557B" w14:textId="77777777" w:rsidR="00D10E2A" w:rsidRDefault="007077B8"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 xml:space="preserve">И вообще, кто-то отвечает за последствия принимаемых решений по выработке и реализации экономической политики в сфере ЖКХ? Вышеприведённые цифры </w:t>
      </w:r>
      <w:proofErr w:type="gramStart"/>
      <w:r>
        <w:rPr>
          <w:rFonts w:ascii="Times New Roman" w:eastAsia="Calibri" w:hAnsi="Times New Roman" w:cs="Times New Roman"/>
          <w:snapToGrid w:val="0"/>
          <w:sz w:val="28"/>
          <w:szCs w:val="28"/>
          <w:lang w:eastAsia="ru-RU"/>
        </w:rPr>
        <w:t>-</w:t>
      </w:r>
      <w:r w:rsidR="00D10E2A">
        <w:rPr>
          <w:rFonts w:ascii="Times New Roman" w:eastAsia="Calibri" w:hAnsi="Times New Roman" w:cs="Times New Roman"/>
          <w:snapToGrid w:val="0"/>
          <w:sz w:val="28"/>
          <w:szCs w:val="28"/>
          <w:lang w:eastAsia="ru-RU"/>
        </w:rPr>
        <w:t xml:space="preserve"> </w:t>
      </w:r>
      <w:r>
        <w:rPr>
          <w:rFonts w:ascii="Times New Roman" w:eastAsia="Calibri" w:hAnsi="Times New Roman" w:cs="Times New Roman"/>
          <w:snapToGrid w:val="0"/>
          <w:sz w:val="28"/>
          <w:szCs w:val="28"/>
          <w:lang w:eastAsia="ru-RU"/>
        </w:rPr>
        <w:t>это</w:t>
      </w:r>
      <w:proofErr w:type="gramEnd"/>
      <w:r>
        <w:rPr>
          <w:rFonts w:ascii="Times New Roman" w:eastAsia="Calibri" w:hAnsi="Times New Roman" w:cs="Times New Roman"/>
          <w:snapToGrid w:val="0"/>
          <w:sz w:val="28"/>
          <w:szCs w:val="28"/>
          <w:lang w:eastAsia="ru-RU"/>
        </w:rPr>
        <w:t xml:space="preserve"> не отдельные недостатки в деятельности отдельных организаций. Это провал созданной системы функционирования отрасли. А начинается это с законодательства о регулировании экономической деятельности, о ценообразовании. Вот пример. В 2014 году в соответствии с новой нормой ЖК выходит постановление Правительства от</w:t>
      </w:r>
      <w:r w:rsidR="00D10E2A">
        <w:rPr>
          <w:rFonts w:ascii="Times New Roman" w:eastAsia="Calibri" w:hAnsi="Times New Roman" w:cs="Times New Roman"/>
          <w:snapToGrid w:val="0"/>
          <w:sz w:val="28"/>
          <w:szCs w:val="28"/>
          <w:lang w:eastAsia="ru-RU"/>
        </w:rPr>
        <w:t xml:space="preserve"> </w:t>
      </w:r>
      <w:r>
        <w:rPr>
          <w:rFonts w:ascii="Times New Roman" w:eastAsia="Calibri" w:hAnsi="Times New Roman" w:cs="Times New Roman"/>
          <w:snapToGrid w:val="0"/>
          <w:sz w:val="28"/>
          <w:szCs w:val="28"/>
          <w:lang w:eastAsia="ru-RU"/>
        </w:rPr>
        <w:t xml:space="preserve">30.04.2014 № 400 «О формировании индексов изменения размера платы граждан за коммунальные услуги в РФ». Во- первых, тяжеловесный труд на 52 листах, содержащий 7 разделов, 68 пунктов, 20 формул, 4 приложения. 12 раз, почти ежегодно в него вносились уточнения. </w:t>
      </w:r>
    </w:p>
    <w:p w14:paraId="492A48A6" w14:textId="62804F9A" w:rsidR="007077B8" w:rsidRDefault="00D10E2A"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Существуют сомнения</w:t>
      </w:r>
      <w:r w:rsidR="007077B8">
        <w:rPr>
          <w:rFonts w:ascii="Times New Roman" w:eastAsia="Calibri" w:hAnsi="Times New Roman" w:cs="Times New Roman"/>
          <w:snapToGrid w:val="0"/>
          <w:sz w:val="28"/>
          <w:szCs w:val="28"/>
          <w:lang w:eastAsia="ru-RU"/>
        </w:rPr>
        <w:t>, что сами авторы этого документа смогут однозначно и корректно рассчитать индекс. Задача документа- определить предельный индекс повышения платы граждан на очередной период регулирования, чтобы оградить граждан от необоснованного повышения платы за КУ (не выше инфляции). Предусмотрен также контроль за соблюдением (не превышением) этих индексов по всей России. Последствия регулирующего воздействия этого документа на отрасль по расчетам</w:t>
      </w:r>
      <w:r w:rsidR="005769EC">
        <w:rPr>
          <w:rFonts w:ascii="Times New Roman" w:eastAsia="Calibri" w:hAnsi="Times New Roman" w:cs="Times New Roman"/>
          <w:snapToGrid w:val="0"/>
          <w:sz w:val="28"/>
          <w:szCs w:val="28"/>
          <w:lang w:eastAsia="ru-RU"/>
        </w:rPr>
        <w:t xml:space="preserve"> Факультета городского и регионального</w:t>
      </w:r>
      <w:r w:rsidR="00EF1894">
        <w:rPr>
          <w:rFonts w:ascii="Times New Roman" w:eastAsia="Calibri" w:hAnsi="Times New Roman" w:cs="Times New Roman"/>
          <w:snapToGrid w:val="0"/>
          <w:sz w:val="28"/>
          <w:szCs w:val="28"/>
          <w:lang w:eastAsia="ru-RU"/>
        </w:rPr>
        <w:t xml:space="preserve"> развития</w:t>
      </w:r>
      <w:r w:rsidR="007077B8">
        <w:rPr>
          <w:rFonts w:ascii="Times New Roman" w:eastAsia="Calibri" w:hAnsi="Times New Roman" w:cs="Times New Roman"/>
          <w:snapToGrid w:val="0"/>
          <w:sz w:val="28"/>
          <w:szCs w:val="28"/>
          <w:lang w:eastAsia="ru-RU"/>
        </w:rPr>
        <w:t xml:space="preserve"> Высшей школы экономики следующие:  «С 2015 по </w:t>
      </w:r>
      <w:r w:rsidR="007077B8">
        <w:rPr>
          <w:rFonts w:ascii="Times New Roman" w:eastAsia="Calibri" w:hAnsi="Times New Roman" w:cs="Times New Roman"/>
          <w:snapToGrid w:val="0"/>
          <w:sz w:val="28"/>
          <w:szCs w:val="28"/>
          <w:lang w:eastAsia="ru-RU"/>
        </w:rPr>
        <w:lastRenderedPageBreak/>
        <w:t>2023 годы накопленная разница между</w:t>
      </w:r>
      <w:r w:rsidR="00EF1894">
        <w:rPr>
          <w:rFonts w:ascii="Times New Roman" w:eastAsia="Calibri" w:hAnsi="Times New Roman" w:cs="Times New Roman"/>
          <w:snapToGrid w:val="0"/>
          <w:sz w:val="28"/>
          <w:szCs w:val="28"/>
          <w:lang w:eastAsia="ru-RU"/>
        </w:rPr>
        <w:t xml:space="preserve"> фактической</w:t>
      </w:r>
      <w:r w:rsidR="007077B8">
        <w:rPr>
          <w:rFonts w:ascii="Times New Roman" w:eastAsia="Calibri" w:hAnsi="Times New Roman" w:cs="Times New Roman"/>
          <w:snapToGrid w:val="0"/>
          <w:sz w:val="28"/>
          <w:szCs w:val="28"/>
          <w:lang w:eastAsia="ru-RU"/>
        </w:rPr>
        <w:t xml:space="preserve"> инфляцией и индексом изменения платы составила 18,9 пунктов, что соответствует потерям доходов РСО около 700 млрд. руб. в сопоставимых ценах по сравнению с 2014 годом.</w:t>
      </w:r>
      <w:r w:rsidR="00EF1894">
        <w:rPr>
          <w:rFonts w:ascii="Times New Roman" w:eastAsia="Calibri" w:hAnsi="Times New Roman" w:cs="Times New Roman"/>
          <w:snapToGrid w:val="0"/>
          <w:sz w:val="28"/>
          <w:szCs w:val="28"/>
          <w:lang w:eastAsia="ru-RU"/>
        </w:rPr>
        <w:t>» (Слайд3).</w:t>
      </w:r>
      <w:r w:rsidR="007077B8">
        <w:rPr>
          <w:rFonts w:ascii="Times New Roman" w:eastAsia="Calibri" w:hAnsi="Times New Roman" w:cs="Times New Roman"/>
          <w:snapToGrid w:val="0"/>
          <w:sz w:val="28"/>
          <w:szCs w:val="28"/>
          <w:lang w:eastAsia="ru-RU"/>
        </w:rPr>
        <w:t xml:space="preserve">  Кто за это ответит? Постановление выполняется без нарушений… </w:t>
      </w:r>
      <w:proofErr w:type="gramStart"/>
      <w:r w:rsidR="007077B8">
        <w:rPr>
          <w:rFonts w:ascii="Times New Roman" w:eastAsia="Calibri" w:hAnsi="Times New Roman" w:cs="Times New Roman"/>
          <w:snapToGrid w:val="0"/>
          <w:sz w:val="28"/>
          <w:szCs w:val="28"/>
          <w:lang w:eastAsia="ru-RU"/>
        </w:rPr>
        <w:t xml:space="preserve">К  </w:t>
      </w:r>
      <w:proofErr w:type="spellStart"/>
      <w:r w:rsidR="007077B8">
        <w:rPr>
          <w:rFonts w:ascii="Times New Roman" w:eastAsia="Calibri" w:hAnsi="Times New Roman" w:cs="Times New Roman"/>
          <w:snapToGrid w:val="0"/>
          <w:sz w:val="28"/>
          <w:szCs w:val="28"/>
          <w:lang w:eastAsia="ru-RU"/>
        </w:rPr>
        <w:t>ФАСу</w:t>
      </w:r>
      <w:proofErr w:type="spellEnd"/>
      <w:proofErr w:type="gramEnd"/>
      <w:r w:rsidR="007077B8">
        <w:rPr>
          <w:rFonts w:ascii="Times New Roman" w:eastAsia="Calibri" w:hAnsi="Times New Roman" w:cs="Times New Roman"/>
          <w:snapToGrid w:val="0"/>
          <w:sz w:val="28"/>
          <w:szCs w:val="28"/>
          <w:lang w:eastAsia="ru-RU"/>
        </w:rPr>
        <w:t xml:space="preserve"> претензий нет. К Минэкономик</w:t>
      </w:r>
      <w:r w:rsidR="00EF1894">
        <w:rPr>
          <w:rFonts w:ascii="Times New Roman" w:eastAsia="Calibri" w:hAnsi="Times New Roman" w:cs="Times New Roman"/>
          <w:snapToGrid w:val="0"/>
          <w:sz w:val="28"/>
          <w:szCs w:val="28"/>
          <w:lang w:eastAsia="ru-RU"/>
        </w:rPr>
        <w:t>и</w:t>
      </w:r>
      <w:r w:rsidR="007077B8">
        <w:rPr>
          <w:rFonts w:ascii="Times New Roman" w:eastAsia="Calibri" w:hAnsi="Times New Roman" w:cs="Times New Roman"/>
          <w:snapToGrid w:val="0"/>
          <w:sz w:val="28"/>
          <w:szCs w:val="28"/>
          <w:lang w:eastAsia="ru-RU"/>
        </w:rPr>
        <w:t xml:space="preserve">, к Минстрою, к Минфину тоже нет? </w:t>
      </w:r>
      <w:r w:rsidR="00EF1894">
        <w:rPr>
          <w:rFonts w:ascii="Times New Roman" w:eastAsia="Calibri" w:hAnsi="Times New Roman" w:cs="Times New Roman"/>
          <w:snapToGrid w:val="0"/>
          <w:sz w:val="28"/>
          <w:szCs w:val="28"/>
          <w:lang w:eastAsia="ru-RU"/>
        </w:rPr>
        <w:t>А отрасль в убытках. Какие инвесторы?</w:t>
      </w:r>
      <w:r w:rsidR="00545150">
        <w:rPr>
          <w:rFonts w:ascii="Times New Roman" w:eastAsia="Calibri" w:hAnsi="Times New Roman" w:cs="Times New Roman"/>
          <w:snapToGrid w:val="0"/>
          <w:sz w:val="28"/>
          <w:szCs w:val="28"/>
          <w:lang w:eastAsia="ru-RU"/>
        </w:rPr>
        <w:t xml:space="preserve"> Кроме безумия с индексами есть и другие вопросы к регуляторам. Всеми признаётся, что инфраструктура в сверхнормативном износе, в Стратегии… отмечается, что это «…основной фактор, влияющий на объем потерь ресурсов». Почему при установлении тарифов регулятор пропускает только нормативные потери? Почему при расчете фонда оплаты труда не принимается нормативная численность и ставка оплаты, утвержденная в Отраслевом тарифном соглашении?</w:t>
      </w:r>
      <w:r w:rsidR="00174AF8">
        <w:rPr>
          <w:rFonts w:ascii="Times New Roman" w:eastAsia="Calibri" w:hAnsi="Times New Roman" w:cs="Times New Roman"/>
          <w:snapToGrid w:val="0"/>
          <w:sz w:val="28"/>
          <w:szCs w:val="28"/>
          <w:lang w:eastAsia="ru-RU"/>
        </w:rPr>
        <w:t xml:space="preserve"> Можно продолжать эти </w:t>
      </w:r>
      <w:r>
        <w:rPr>
          <w:rFonts w:ascii="Times New Roman" w:eastAsia="Calibri" w:hAnsi="Times New Roman" w:cs="Times New Roman"/>
          <w:snapToGrid w:val="0"/>
          <w:sz w:val="28"/>
          <w:szCs w:val="28"/>
          <w:lang w:eastAsia="ru-RU"/>
        </w:rPr>
        <w:t>«</w:t>
      </w:r>
      <w:r w:rsidR="00174AF8">
        <w:rPr>
          <w:rFonts w:ascii="Times New Roman" w:eastAsia="Calibri" w:hAnsi="Times New Roman" w:cs="Times New Roman"/>
          <w:snapToGrid w:val="0"/>
          <w:sz w:val="28"/>
          <w:szCs w:val="28"/>
          <w:lang w:eastAsia="ru-RU"/>
        </w:rPr>
        <w:t>Почему</w:t>
      </w:r>
      <w:r>
        <w:rPr>
          <w:rFonts w:ascii="Times New Roman" w:eastAsia="Calibri" w:hAnsi="Times New Roman" w:cs="Times New Roman"/>
          <w:snapToGrid w:val="0"/>
          <w:sz w:val="28"/>
          <w:szCs w:val="28"/>
          <w:lang w:eastAsia="ru-RU"/>
        </w:rPr>
        <w:t>»</w:t>
      </w:r>
      <w:r w:rsidR="00174AF8">
        <w:rPr>
          <w:rFonts w:ascii="Times New Roman" w:eastAsia="Calibri" w:hAnsi="Times New Roman" w:cs="Times New Roman"/>
          <w:snapToGrid w:val="0"/>
          <w:sz w:val="28"/>
          <w:szCs w:val="28"/>
          <w:lang w:eastAsia="ru-RU"/>
        </w:rPr>
        <w:t>, но обращу внимание на то, что вызывает недоумение. Регулятор устанавливает и контролирует индексы, но не отвечает за результаты экономической, производственной деятельности организаций коммунального комплекса; Минстрой отвечает за результаты экономической, производственной деятельности, но не участвует в регулировании ценообразования!</w:t>
      </w:r>
    </w:p>
    <w:p w14:paraId="75F44740" w14:textId="412B7EDA" w:rsidR="003542AA" w:rsidRDefault="003542AA"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Надо радикально менять политику ценообразования для организаций коммунального комплекса. Тарифные источники должны стать основным средством развития, модернизации инфраструктуры и привлечения инвестиций (с определённой поддержкой бюджета).</w:t>
      </w:r>
      <w:r w:rsidR="00C85D34">
        <w:rPr>
          <w:rFonts w:ascii="Times New Roman" w:eastAsia="Calibri" w:hAnsi="Times New Roman" w:cs="Times New Roman"/>
          <w:snapToGrid w:val="0"/>
          <w:sz w:val="28"/>
          <w:szCs w:val="28"/>
          <w:lang w:eastAsia="ru-RU"/>
        </w:rPr>
        <w:t xml:space="preserve"> </w:t>
      </w:r>
      <w:r w:rsidR="006C3AEF">
        <w:rPr>
          <w:rFonts w:ascii="Times New Roman" w:eastAsia="Calibri" w:hAnsi="Times New Roman" w:cs="Times New Roman"/>
          <w:snapToGrid w:val="0"/>
          <w:sz w:val="28"/>
          <w:szCs w:val="28"/>
          <w:lang w:eastAsia="ru-RU"/>
        </w:rPr>
        <w:t>В условиях действующих ограничений</w:t>
      </w:r>
      <w:r w:rsidR="00C85D34">
        <w:rPr>
          <w:rFonts w:ascii="Times New Roman" w:eastAsia="Calibri" w:hAnsi="Times New Roman" w:cs="Times New Roman"/>
          <w:snapToGrid w:val="0"/>
          <w:sz w:val="28"/>
          <w:szCs w:val="28"/>
          <w:lang w:eastAsia="ru-RU"/>
        </w:rPr>
        <w:t xml:space="preserve"> достичь цели Стратегии о переходе коммуналки на самофинансирование и самоокупаемость не реально.</w:t>
      </w:r>
    </w:p>
    <w:p w14:paraId="311BB340" w14:textId="77777777" w:rsidR="00D10E2A" w:rsidRDefault="003542AA"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Да, это повлечет изменение тарифов и платежей не в сторону уменьшения</w:t>
      </w:r>
      <w:r w:rsidR="00C85D34">
        <w:rPr>
          <w:rFonts w:ascii="Times New Roman" w:eastAsia="Calibri" w:hAnsi="Times New Roman" w:cs="Times New Roman"/>
          <w:snapToGrid w:val="0"/>
          <w:sz w:val="28"/>
          <w:szCs w:val="28"/>
          <w:lang w:eastAsia="ru-RU"/>
        </w:rPr>
        <w:t>. Однако, разумное сочетание темпов повышения платы с включением дополнительной защиты домохозяйств, ограниченных в средствах, позволит сбалансировать интересы поставщиков и потребителей, прежде всего мы говорим о населении.</w:t>
      </w:r>
      <w:r w:rsidR="000310AF">
        <w:rPr>
          <w:rFonts w:ascii="Times New Roman" w:eastAsia="Calibri" w:hAnsi="Times New Roman" w:cs="Times New Roman"/>
          <w:snapToGrid w:val="0"/>
          <w:sz w:val="28"/>
          <w:szCs w:val="28"/>
          <w:lang w:eastAsia="ru-RU"/>
        </w:rPr>
        <w:t xml:space="preserve"> </w:t>
      </w:r>
    </w:p>
    <w:p w14:paraId="7063A147" w14:textId="7D905F94" w:rsidR="000310AF" w:rsidRDefault="000310AF"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 xml:space="preserve">По данным Росстата доля расходов самых низкодоходных домохозяйств на КУ 12,9%, а самых высокодоходных 5,9%. </w:t>
      </w:r>
    </w:p>
    <w:p w14:paraId="705FCEEF" w14:textId="3F9BC2C8" w:rsidR="003542AA" w:rsidRDefault="000310AF"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 xml:space="preserve">Одним из </w:t>
      </w:r>
      <w:r w:rsidR="00045310">
        <w:rPr>
          <w:rFonts w:ascii="Times New Roman" w:eastAsia="Calibri" w:hAnsi="Times New Roman" w:cs="Times New Roman"/>
          <w:snapToGrid w:val="0"/>
          <w:sz w:val="28"/>
          <w:szCs w:val="28"/>
          <w:lang w:eastAsia="ru-RU"/>
        </w:rPr>
        <w:t>способов защиты может стать</w:t>
      </w:r>
      <w:r>
        <w:rPr>
          <w:rFonts w:ascii="Times New Roman" w:eastAsia="Calibri" w:hAnsi="Times New Roman" w:cs="Times New Roman"/>
          <w:snapToGrid w:val="0"/>
          <w:sz w:val="28"/>
          <w:szCs w:val="28"/>
          <w:lang w:eastAsia="ru-RU"/>
        </w:rPr>
        <w:t xml:space="preserve"> перезапус</w:t>
      </w:r>
      <w:r w:rsidR="00045310">
        <w:rPr>
          <w:rFonts w:ascii="Times New Roman" w:eastAsia="Calibri" w:hAnsi="Times New Roman" w:cs="Times New Roman"/>
          <w:snapToGrid w:val="0"/>
          <w:sz w:val="28"/>
          <w:szCs w:val="28"/>
          <w:lang w:eastAsia="ru-RU"/>
        </w:rPr>
        <w:t>к</w:t>
      </w:r>
      <w:r>
        <w:rPr>
          <w:rFonts w:ascii="Times New Roman" w:eastAsia="Calibri" w:hAnsi="Times New Roman" w:cs="Times New Roman"/>
          <w:snapToGrid w:val="0"/>
          <w:sz w:val="28"/>
          <w:szCs w:val="28"/>
          <w:lang w:eastAsia="ru-RU"/>
        </w:rPr>
        <w:t xml:space="preserve"> программ</w:t>
      </w:r>
      <w:r w:rsidR="00045310">
        <w:rPr>
          <w:rFonts w:ascii="Times New Roman" w:eastAsia="Calibri" w:hAnsi="Times New Roman" w:cs="Times New Roman"/>
          <w:snapToGrid w:val="0"/>
          <w:sz w:val="28"/>
          <w:szCs w:val="28"/>
          <w:lang w:eastAsia="ru-RU"/>
        </w:rPr>
        <w:t>ы</w:t>
      </w:r>
      <w:r>
        <w:rPr>
          <w:rFonts w:ascii="Times New Roman" w:eastAsia="Calibri" w:hAnsi="Times New Roman" w:cs="Times New Roman"/>
          <w:snapToGrid w:val="0"/>
          <w:sz w:val="28"/>
          <w:szCs w:val="28"/>
          <w:lang w:eastAsia="ru-RU"/>
        </w:rPr>
        <w:t xml:space="preserve"> адресной помощи домохозяйствам по оплате жилья и коммунальных услуг</w:t>
      </w:r>
      <w:r w:rsidR="00045310">
        <w:rPr>
          <w:rFonts w:ascii="Times New Roman" w:eastAsia="Calibri" w:hAnsi="Times New Roman" w:cs="Times New Roman"/>
          <w:snapToGrid w:val="0"/>
          <w:sz w:val="28"/>
          <w:szCs w:val="28"/>
          <w:lang w:eastAsia="ru-RU"/>
        </w:rPr>
        <w:t>.</w:t>
      </w:r>
      <w:r w:rsidR="00191A42">
        <w:rPr>
          <w:rFonts w:ascii="Times New Roman" w:eastAsia="Calibri" w:hAnsi="Times New Roman" w:cs="Times New Roman"/>
          <w:snapToGrid w:val="0"/>
          <w:sz w:val="28"/>
          <w:szCs w:val="28"/>
          <w:lang w:eastAsia="ru-RU"/>
        </w:rPr>
        <w:t xml:space="preserve"> Исследования, проведённые Факультетом городского и регионального развития ВШЭ показали, что приняв за критерий финансовой доступности коммунальных услуг «долю домохозяйств в субъекте РФ, получающих субсидии» и, например, приняв его равным 15%</w:t>
      </w:r>
      <w:r>
        <w:rPr>
          <w:rFonts w:ascii="Times New Roman" w:eastAsia="Calibri" w:hAnsi="Times New Roman" w:cs="Times New Roman"/>
          <w:snapToGrid w:val="0"/>
          <w:sz w:val="28"/>
          <w:szCs w:val="28"/>
          <w:lang w:eastAsia="ru-RU"/>
        </w:rPr>
        <w:t xml:space="preserve"> </w:t>
      </w:r>
      <w:r w:rsidR="00191A42">
        <w:rPr>
          <w:rFonts w:ascii="Times New Roman" w:eastAsia="Calibri" w:hAnsi="Times New Roman" w:cs="Times New Roman"/>
          <w:snapToGrid w:val="0"/>
          <w:sz w:val="28"/>
          <w:szCs w:val="28"/>
          <w:lang w:eastAsia="ru-RU"/>
        </w:rPr>
        <w:t>(сегодня за субсидиями обращаются 4,</w:t>
      </w:r>
      <w:r w:rsidR="001A5342">
        <w:rPr>
          <w:rFonts w:ascii="Times New Roman" w:eastAsia="Calibri" w:hAnsi="Times New Roman" w:cs="Times New Roman"/>
          <w:snapToGrid w:val="0"/>
          <w:sz w:val="28"/>
          <w:szCs w:val="28"/>
          <w:lang w:eastAsia="ru-RU"/>
        </w:rPr>
        <w:t>4% семей) при этом изменив федеральные стандарты: максимально допустимой доли платы с 22 до 18%, а норму , подлежащей субсидированию, с 18 до 23кв.м. возможно повышение тарифов:</w:t>
      </w:r>
    </w:p>
    <w:p w14:paraId="03342C3E" w14:textId="5600277E" w:rsidR="001A5342" w:rsidRDefault="001A5342"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в 11 СРФ от 2 до 10%</w:t>
      </w:r>
    </w:p>
    <w:p w14:paraId="6867FA6B" w14:textId="27384E24" w:rsidR="001A5342" w:rsidRDefault="001A5342"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в 12 СРФ от 10 до20%</w:t>
      </w:r>
    </w:p>
    <w:p w14:paraId="3018835C" w14:textId="006F17FC" w:rsidR="001A5342" w:rsidRDefault="001A5342"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в 6   СРФ от 20 до 30%</w:t>
      </w:r>
    </w:p>
    <w:p w14:paraId="7DD0E6E5" w14:textId="299A4D4F" w:rsidR="001A5342" w:rsidRDefault="001A5342"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в 29 СРФ свыше 30%</w:t>
      </w:r>
    </w:p>
    <w:p w14:paraId="240DF242" w14:textId="0EFABC79" w:rsidR="001A5342" w:rsidRDefault="001A5342"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в 27 СРФ уже достигнут предел</w:t>
      </w:r>
    </w:p>
    <w:p w14:paraId="277D5C43" w14:textId="2BE40435" w:rsidR="00AC3EA5" w:rsidRDefault="001A5342"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lastRenderedPageBreak/>
        <w:t>Короче говоря</w:t>
      </w:r>
      <w:r w:rsidR="00AC3EA5">
        <w:rPr>
          <w:rFonts w:ascii="Times New Roman" w:eastAsia="Calibri" w:hAnsi="Times New Roman" w:cs="Times New Roman"/>
          <w:snapToGrid w:val="0"/>
          <w:sz w:val="28"/>
          <w:szCs w:val="28"/>
          <w:lang w:eastAsia="ru-RU"/>
        </w:rPr>
        <w:t>,</w:t>
      </w:r>
      <w:r>
        <w:rPr>
          <w:rFonts w:ascii="Times New Roman" w:eastAsia="Calibri" w:hAnsi="Times New Roman" w:cs="Times New Roman"/>
          <w:snapToGrid w:val="0"/>
          <w:sz w:val="28"/>
          <w:szCs w:val="28"/>
          <w:lang w:eastAsia="ru-RU"/>
        </w:rPr>
        <w:t xml:space="preserve"> есть </w:t>
      </w:r>
      <w:r w:rsidR="00AC3EA5">
        <w:rPr>
          <w:rFonts w:ascii="Times New Roman" w:eastAsia="Calibri" w:hAnsi="Times New Roman" w:cs="Times New Roman"/>
          <w:snapToGrid w:val="0"/>
          <w:sz w:val="28"/>
          <w:szCs w:val="28"/>
          <w:lang w:eastAsia="ru-RU"/>
        </w:rPr>
        <w:t>серьёзные материалы для проработки и принятия решений, способных на основе оздоровления экономики организаций коммунального комплекса побороть убыточность и сделать отрасль инвестиционно- привлекательной.</w:t>
      </w:r>
      <w:r w:rsidR="006C3AEF">
        <w:rPr>
          <w:rFonts w:ascii="Times New Roman" w:eastAsia="Calibri" w:hAnsi="Times New Roman" w:cs="Times New Roman"/>
          <w:snapToGrid w:val="0"/>
          <w:sz w:val="28"/>
          <w:szCs w:val="28"/>
          <w:lang w:eastAsia="ru-RU"/>
        </w:rPr>
        <w:t xml:space="preserve"> Причем под оздоровлением понимается не только отмена предельных индексов платы, но и меры, направленные на снижение издержек, в том числе фискальных нагрузок, надо дожать тему полного приборного учета потребления</w:t>
      </w:r>
      <w:r w:rsidR="00317348">
        <w:rPr>
          <w:rFonts w:ascii="Times New Roman" w:eastAsia="Calibri" w:hAnsi="Times New Roman" w:cs="Times New Roman"/>
          <w:snapToGrid w:val="0"/>
          <w:sz w:val="28"/>
          <w:szCs w:val="28"/>
          <w:lang w:eastAsia="ru-RU"/>
        </w:rPr>
        <w:t xml:space="preserve"> ресурсов, стимулировать повышение энергоэффективности. </w:t>
      </w:r>
    </w:p>
    <w:p w14:paraId="016673F4" w14:textId="365AD1D3" w:rsidR="00ED5F46" w:rsidRDefault="00AC3EA5"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Из истории вопроса. В 2017 году РГ Госсовета готовила доклад о мерах по привлечению инвестиций в ЖКХ. На итоговом заседании, заслушав доклад зам Министра строительства и ЖКХ</w:t>
      </w:r>
      <w:r w:rsidR="00ED5F46">
        <w:rPr>
          <w:rFonts w:ascii="Times New Roman" w:eastAsia="Calibri" w:hAnsi="Times New Roman" w:cs="Times New Roman"/>
          <w:snapToGrid w:val="0"/>
          <w:sz w:val="28"/>
          <w:szCs w:val="28"/>
          <w:lang w:eastAsia="ru-RU"/>
        </w:rPr>
        <w:t>, в котором говорилось об успехах в решении этого вопроса (принято концессионное законодательство, Сбербанк разработал «коробочное решение» для кредитования проектов модернизации коммунальной инфраструктуры и пр.) руководитель РГ спросил, есть ли вопросы уровня Президента РФ, Госсовета. На что было сказано, что таких проблем нет</w:t>
      </w:r>
      <w:r w:rsidR="004C1713">
        <w:rPr>
          <w:rFonts w:ascii="Times New Roman" w:eastAsia="Calibri" w:hAnsi="Times New Roman" w:cs="Times New Roman"/>
          <w:snapToGrid w:val="0"/>
          <w:sz w:val="28"/>
          <w:szCs w:val="28"/>
          <w:lang w:eastAsia="ru-RU"/>
        </w:rPr>
        <w:t>,</w:t>
      </w:r>
      <w:r w:rsidR="00317348">
        <w:rPr>
          <w:rFonts w:ascii="Times New Roman" w:eastAsia="Calibri" w:hAnsi="Times New Roman" w:cs="Times New Roman"/>
          <w:snapToGrid w:val="0"/>
          <w:sz w:val="28"/>
          <w:szCs w:val="28"/>
          <w:lang w:eastAsia="ru-RU"/>
        </w:rPr>
        <w:t xml:space="preserve"> достаточно «тонкой настройки» через акты Правительства, ведомства и процесс полетит. Вопрос с повестки Госсовета был снят. Прошло 7 лет. Не летит.</w:t>
      </w:r>
      <w:r w:rsidR="004C1713">
        <w:rPr>
          <w:rFonts w:ascii="Times New Roman" w:eastAsia="Calibri" w:hAnsi="Times New Roman" w:cs="Times New Roman"/>
          <w:snapToGrid w:val="0"/>
          <w:sz w:val="28"/>
          <w:szCs w:val="28"/>
          <w:lang w:eastAsia="ru-RU"/>
        </w:rPr>
        <w:t xml:space="preserve"> </w:t>
      </w:r>
    </w:p>
    <w:p w14:paraId="3D1F9F88" w14:textId="19764934" w:rsidR="00317348" w:rsidRDefault="00317348"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Правильно замечено, что ЖКХ всегда находится между экономикой и политикой.</w:t>
      </w:r>
      <w:r w:rsidR="006E311F">
        <w:rPr>
          <w:rFonts w:ascii="Times New Roman" w:eastAsia="Calibri" w:hAnsi="Times New Roman" w:cs="Times New Roman"/>
          <w:snapToGrid w:val="0"/>
          <w:sz w:val="28"/>
          <w:szCs w:val="28"/>
          <w:lang w:eastAsia="ru-RU"/>
        </w:rPr>
        <w:t xml:space="preserve"> Очень часто экономика отодвигается на второй план. Но наступает момент истины, когда надо принимать не очень популярные решения</w:t>
      </w:r>
      <w:r w:rsidR="005F25CB">
        <w:rPr>
          <w:rFonts w:ascii="Times New Roman" w:eastAsia="Calibri" w:hAnsi="Times New Roman" w:cs="Times New Roman"/>
          <w:snapToGrid w:val="0"/>
          <w:sz w:val="28"/>
          <w:szCs w:val="28"/>
          <w:lang w:eastAsia="ru-RU"/>
        </w:rPr>
        <w:t>.</w:t>
      </w:r>
    </w:p>
    <w:p w14:paraId="48D57303" w14:textId="2396917A" w:rsidR="004C1713" w:rsidRDefault="00ED5F46"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Подход</w:t>
      </w:r>
      <w:r w:rsidR="004C1713">
        <w:rPr>
          <w:rFonts w:ascii="Times New Roman" w:eastAsia="Calibri" w:hAnsi="Times New Roman" w:cs="Times New Roman"/>
          <w:snapToGrid w:val="0"/>
          <w:sz w:val="28"/>
          <w:szCs w:val="28"/>
          <w:lang w:eastAsia="ru-RU"/>
        </w:rPr>
        <w:t>,</w:t>
      </w:r>
      <w:r>
        <w:rPr>
          <w:rFonts w:ascii="Times New Roman" w:eastAsia="Calibri" w:hAnsi="Times New Roman" w:cs="Times New Roman"/>
          <w:snapToGrid w:val="0"/>
          <w:sz w:val="28"/>
          <w:szCs w:val="28"/>
          <w:lang w:eastAsia="ru-RU"/>
        </w:rPr>
        <w:t xml:space="preserve"> который представлен, это вопрос уровня Госсовета.</w:t>
      </w:r>
      <w:r w:rsidR="004C1713">
        <w:rPr>
          <w:rFonts w:ascii="Times New Roman" w:eastAsia="Calibri" w:hAnsi="Times New Roman" w:cs="Times New Roman"/>
          <w:snapToGrid w:val="0"/>
          <w:sz w:val="28"/>
          <w:szCs w:val="28"/>
          <w:lang w:eastAsia="ru-RU"/>
        </w:rPr>
        <w:t xml:space="preserve"> И его надо было ставить ещё в 2017 году.</w:t>
      </w:r>
      <w:r>
        <w:rPr>
          <w:rFonts w:ascii="Times New Roman" w:eastAsia="Calibri" w:hAnsi="Times New Roman" w:cs="Times New Roman"/>
          <w:snapToGrid w:val="0"/>
          <w:sz w:val="28"/>
          <w:szCs w:val="28"/>
          <w:lang w:eastAsia="ru-RU"/>
        </w:rPr>
        <w:t xml:space="preserve"> Надо на него выходить</w:t>
      </w:r>
      <w:r w:rsidR="004C1713">
        <w:rPr>
          <w:rFonts w:ascii="Times New Roman" w:eastAsia="Calibri" w:hAnsi="Times New Roman" w:cs="Times New Roman"/>
          <w:snapToGrid w:val="0"/>
          <w:sz w:val="28"/>
          <w:szCs w:val="28"/>
          <w:lang w:eastAsia="ru-RU"/>
        </w:rPr>
        <w:t>, «косметикой</w:t>
      </w:r>
      <w:r w:rsidR="006E311F">
        <w:rPr>
          <w:rFonts w:ascii="Times New Roman" w:eastAsia="Calibri" w:hAnsi="Times New Roman" w:cs="Times New Roman"/>
          <w:snapToGrid w:val="0"/>
          <w:sz w:val="28"/>
          <w:szCs w:val="28"/>
          <w:lang w:eastAsia="ru-RU"/>
        </w:rPr>
        <w:t>», повышением «гибкости» предельных индексов</w:t>
      </w:r>
      <w:r w:rsidR="004C1713">
        <w:rPr>
          <w:rFonts w:ascii="Times New Roman" w:eastAsia="Calibri" w:hAnsi="Times New Roman" w:cs="Times New Roman"/>
          <w:snapToGrid w:val="0"/>
          <w:sz w:val="28"/>
          <w:szCs w:val="28"/>
          <w:lang w:eastAsia="ru-RU"/>
        </w:rPr>
        <w:t xml:space="preserve"> ситуацию не изменить.</w:t>
      </w:r>
    </w:p>
    <w:p w14:paraId="7B91BA35" w14:textId="77777777" w:rsidR="004C1713" w:rsidRDefault="004C1713"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p>
    <w:p w14:paraId="231EFF99" w14:textId="00D30F20" w:rsidR="00697CE1" w:rsidRDefault="004C1713"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Совсем коротко о жилищном хозяйстве. Усиливать регулирование. Собственнику сегодняшнему нужен «поводырь». Экономически обоснованное ценообразование на работы по</w:t>
      </w:r>
      <w:r w:rsidR="00697CE1">
        <w:rPr>
          <w:rFonts w:ascii="Times New Roman" w:eastAsia="Calibri" w:hAnsi="Times New Roman" w:cs="Times New Roman"/>
          <w:snapToGrid w:val="0"/>
          <w:sz w:val="28"/>
          <w:szCs w:val="28"/>
          <w:lang w:eastAsia="ru-RU"/>
        </w:rPr>
        <w:t xml:space="preserve"> содержанию,</w:t>
      </w:r>
      <w:r>
        <w:rPr>
          <w:rFonts w:ascii="Times New Roman" w:eastAsia="Calibri" w:hAnsi="Times New Roman" w:cs="Times New Roman"/>
          <w:snapToGrid w:val="0"/>
          <w:sz w:val="28"/>
          <w:szCs w:val="28"/>
          <w:lang w:eastAsia="ru-RU"/>
        </w:rPr>
        <w:t xml:space="preserve"> обслуживанию и </w:t>
      </w:r>
      <w:r w:rsidR="00697CE1">
        <w:rPr>
          <w:rFonts w:ascii="Times New Roman" w:eastAsia="Calibri" w:hAnsi="Times New Roman" w:cs="Times New Roman"/>
          <w:snapToGrid w:val="0"/>
          <w:sz w:val="28"/>
          <w:szCs w:val="28"/>
          <w:lang w:eastAsia="ru-RU"/>
        </w:rPr>
        <w:t xml:space="preserve">текущему </w:t>
      </w:r>
      <w:r>
        <w:rPr>
          <w:rFonts w:ascii="Times New Roman" w:eastAsia="Calibri" w:hAnsi="Times New Roman" w:cs="Times New Roman"/>
          <w:snapToGrid w:val="0"/>
          <w:sz w:val="28"/>
          <w:szCs w:val="28"/>
          <w:lang w:eastAsia="ru-RU"/>
        </w:rPr>
        <w:t>ремонту</w:t>
      </w:r>
      <w:r w:rsidR="00697CE1">
        <w:rPr>
          <w:rFonts w:ascii="Times New Roman" w:eastAsia="Calibri" w:hAnsi="Times New Roman" w:cs="Times New Roman"/>
          <w:snapToGrid w:val="0"/>
          <w:sz w:val="28"/>
          <w:szCs w:val="28"/>
          <w:lang w:eastAsia="ru-RU"/>
        </w:rPr>
        <w:t>. Наиважнейшее решение о кредитовании капитального ремонта жилья, в первую очередь, где собственники формируют средства на спецсчетах.</w:t>
      </w:r>
      <w:r w:rsidR="005F25CB">
        <w:rPr>
          <w:rFonts w:ascii="Times New Roman" w:eastAsia="Calibri" w:hAnsi="Times New Roman" w:cs="Times New Roman"/>
          <w:snapToGrid w:val="0"/>
          <w:sz w:val="28"/>
          <w:szCs w:val="28"/>
          <w:lang w:eastAsia="ru-RU"/>
        </w:rPr>
        <w:t xml:space="preserve"> Возобновить программу энергоэффективного капитального ремонта МКД, позволяющую домохозяйствам экономить до 20% расходов на оплату коммунальных ресурсов и получившую высокую оценку Счетной Палаты. Конечно, надо завершить дискуссию по теме регулирования сферы управления жильём.</w:t>
      </w:r>
      <w:r w:rsidR="00697CE1">
        <w:rPr>
          <w:rFonts w:ascii="Times New Roman" w:eastAsia="Calibri" w:hAnsi="Times New Roman" w:cs="Times New Roman"/>
          <w:snapToGrid w:val="0"/>
          <w:sz w:val="28"/>
          <w:szCs w:val="28"/>
          <w:lang w:eastAsia="ru-RU"/>
        </w:rPr>
        <w:t xml:space="preserve"> Предлагается этому вопросу</w:t>
      </w:r>
      <w:r w:rsidR="005F25CB">
        <w:rPr>
          <w:rFonts w:ascii="Times New Roman" w:eastAsia="Calibri" w:hAnsi="Times New Roman" w:cs="Times New Roman"/>
          <w:snapToGrid w:val="0"/>
          <w:sz w:val="28"/>
          <w:szCs w:val="28"/>
          <w:lang w:eastAsia="ru-RU"/>
        </w:rPr>
        <w:t>-</w:t>
      </w:r>
      <w:r w:rsidR="00697CE1">
        <w:rPr>
          <w:rFonts w:ascii="Times New Roman" w:eastAsia="Calibri" w:hAnsi="Times New Roman" w:cs="Times New Roman"/>
          <w:snapToGrid w:val="0"/>
          <w:sz w:val="28"/>
          <w:szCs w:val="28"/>
          <w:lang w:eastAsia="ru-RU"/>
        </w:rPr>
        <w:t xml:space="preserve"> ЖИЛЬЮ</w:t>
      </w:r>
      <w:r w:rsidR="005F25CB">
        <w:rPr>
          <w:rFonts w:ascii="Times New Roman" w:eastAsia="Calibri" w:hAnsi="Times New Roman" w:cs="Times New Roman"/>
          <w:snapToGrid w:val="0"/>
          <w:sz w:val="28"/>
          <w:szCs w:val="28"/>
          <w:lang w:eastAsia="ru-RU"/>
        </w:rPr>
        <w:t>,</w:t>
      </w:r>
      <w:r w:rsidR="00697CE1">
        <w:rPr>
          <w:rFonts w:ascii="Times New Roman" w:eastAsia="Calibri" w:hAnsi="Times New Roman" w:cs="Times New Roman"/>
          <w:snapToGrid w:val="0"/>
          <w:sz w:val="28"/>
          <w:szCs w:val="28"/>
          <w:lang w:eastAsia="ru-RU"/>
        </w:rPr>
        <w:t xml:space="preserve"> посвятить отдельное</w:t>
      </w:r>
      <w:r w:rsidR="005F25CB">
        <w:rPr>
          <w:rFonts w:ascii="Times New Roman" w:eastAsia="Calibri" w:hAnsi="Times New Roman" w:cs="Times New Roman"/>
          <w:snapToGrid w:val="0"/>
          <w:sz w:val="28"/>
          <w:szCs w:val="28"/>
          <w:lang w:eastAsia="ru-RU"/>
        </w:rPr>
        <w:t xml:space="preserve">, может быть не одно </w:t>
      </w:r>
      <w:r w:rsidR="00697CE1">
        <w:rPr>
          <w:rFonts w:ascii="Times New Roman" w:eastAsia="Calibri" w:hAnsi="Times New Roman" w:cs="Times New Roman"/>
          <w:snapToGrid w:val="0"/>
          <w:sz w:val="28"/>
          <w:szCs w:val="28"/>
          <w:lang w:eastAsia="ru-RU"/>
        </w:rPr>
        <w:t>заседание ОС.</w:t>
      </w:r>
    </w:p>
    <w:p w14:paraId="2DE02241" w14:textId="7B5B26CB" w:rsidR="001A5342" w:rsidRDefault="00697CE1" w:rsidP="00EF1894">
      <w:pPr>
        <w:pStyle w:val="a4"/>
        <w:spacing w:after="0" w:line="240" w:lineRule="auto"/>
        <w:ind w:left="0" w:right="-257" w:firstLine="709"/>
        <w:jc w:val="both"/>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 xml:space="preserve">И последнее. Комиссия ОС по ЖКХ на очередном заседании приняла решение обратиться в Минстрой с предложением изыскать возможность создания структуры, координирующей и стимулирующей </w:t>
      </w:r>
      <w:r w:rsidR="00395B49">
        <w:rPr>
          <w:rFonts w:ascii="Times New Roman" w:eastAsia="Calibri" w:hAnsi="Times New Roman" w:cs="Times New Roman"/>
          <w:snapToGrid w:val="0"/>
          <w:sz w:val="28"/>
          <w:szCs w:val="28"/>
          <w:lang w:eastAsia="ru-RU"/>
        </w:rPr>
        <w:t>разработки научного, технического, экономического свойства отраслевыми экспертными организациями. Многие из них внесли заметный вклад в развитие законодательства, в продвижение современных организационных и технических схем, в повышение эффективности управления предприятиями и организациями, среди сотрудников организаций не мало ученых и высокопрофессиональных практиков.</w:t>
      </w:r>
      <w:r w:rsidR="005F25CB">
        <w:rPr>
          <w:rFonts w:ascii="Times New Roman" w:eastAsia="Calibri" w:hAnsi="Times New Roman" w:cs="Times New Roman"/>
          <w:snapToGrid w:val="0"/>
          <w:sz w:val="28"/>
          <w:szCs w:val="28"/>
          <w:lang w:eastAsia="ru-RU"/>
        </w:rPr>
        <w:t xml:space="preserve"> </w:t>
      </w:r>
      <w:r w:rsidR="00D4725C">
        <w:rPr>
          <w:rFonts w:ascii="Times New Roman" w:eastAsia="Calibri" w:hAnsi="Times New Roman" w:cs="Times New Roman"/>
          <w:snapToGrid w:val="0"/>
          <w:sz w:val="28"/>
          <w:szCs w:val="28"/>
          <w:lang w:eastAsia="ru-RU"/>
        </w:rPr>
        <w:t>Мы</w:t>
      </w:r>
      <w:r w:rsidR="00E86F2E">
        <w:rPr>
          <w:rFonts w:ascii="Times New Roman" w:eastAsia="Calibri" w:hAnsi="Times New Roman" w:cs="Times New Roman"/>
          <w:snapToGrid w:val="0"/>
          <w:sz w:val="28"/>
          <w:szCs w:val="28"/>
          <w:lang w:eastAsia="ru-RU"/>
        </w:rPr>
        <w:t xml:space="preserve">, </w:t>
      </w:r>
      <w:r w:rsidR="00D4725C">
        <w:rPr>
          <w:rFonts w:ascii="Times New Roman" w:eastAsia="Calibri" w:hAnsi="Times New Roman" w:cs="Times New Roman"/>
          <w:snapToGrid w:val="0"/>
          <w:sz w:val="28"/>
          <w:szCs w:val="28"/>
          <w:lang w:eastAsia="ru-RU"/>
        </w:rPr>
        <w:t>по-хорошему</w:t>
      </w:r>
      <w:r w:rsidR="00E86F2E">
        <w:rPr>
          <w:rFonts w:ascii="Times New Roman" w:eastAsia="Calibri" w:hAnsi="Times New Roman" w:cs="Times New Roman"/>
          <w:snapToGrid w:val="0"/>
          <w:sz w:val="28"/>
          <w:szCs w:val="28"/>
          <w:lang w:eastAsia="ru-RU"/>
        </w:rPr>
        <w:t>,</w:t>
      </w:r>
      <w:r w:rsidR="00D4725C">
        <w:rPr>
          <w:rFonts w:ascii="Times New Roman" w:eastAsia="Calibri" w:hAnsi="Times New Roman" w:cs="Times New Roman"/>
          <w:snapToGrid w:val="0"/>
          <w:sz w:val="28"/>
          <w:szCs w:val="28"/>
          <w:lang w:eastAsia="ru-RU"/>
        </w:rPr>
        <w:t xml:space="preserve"> завидуем строителям</w:t>
      </w:r>
      <w:r w:rsidR="00E86F2E">
        <w:rPr>
          <w:rFonts w:ascii="Times New Roman" w:eastAsia="Calibri" w:hAnsi="Times New Roman" w:cs="Times New Roman"/>
          <w:snapToGrid w:val="0"/>
          <w:sz w:val="28"/>
          <w:szCs w:val="28"/>
          <w:lang w:eastAsia="ru-RU"/>
        </w:rPr>
        <w:t>,</w:t>
      </w:r>
      <w:r w:rsidR="00D4725C">
        <w:rPr>
          <w:rFonts w:ascii="Times New Roman" w:eastAsia="Calibri" w:hAnsi="Times New Roman" w:cs="Times New Roman"/>
          <w:snapToGrid w:val="0"/>
          <w:sz w:val="28"/>
          <w:szCs w:val="28"/>
          <w:lang w:eastAsia="ru-RU"/>
        </w:rPr>
        <w:t xml:space="preserve"> у них НОСТРОЙ, проектировщикам и изыскателям</w:t>
      </w:r>
      <w:r w:rsidR="00E86F2E">
        <w:rPr>
          <w:rFonts w:ascii="Times New Roman" w:eastAsia="Calibri" w:hAnsi="Times New Roman" w:cs="Times New Roman"/>
          <w:snapToGrid w:val="0"/>
          <w:sz w:val="28"/>
          <w:szCs w:val="28"/>
          <w:lang w:eastAsia="ru-RU"/>
        </w:rPr>
        <w:t>,</w:t>
      </w:r>
      <w:r w:rsidR="00D4725C">
        <w:rPr>
          <w:rFonts w:ascii="Times New Roman" w:eastAsia="Calibri" w:hAnsi="Times New Roman" w:cs="Times New Roman"/>
          <w:snapToGrid w:val="0"/>
          <w:sz w:val="28"/>
          <w:szCs w:val="28"/>
          <w:lang w:eastAsia="ru-RU"/>
        </w:rPr>
        <w:t xml:space="preserve"> у них НОПРИЗ. Мощные объединения, </w:t>
      </w:r>
      <w:r w:rsidR="00D4725C">
        <w:rPr>
          <w:rFonts w:ascii="Times New Roman" w:eastAsia="Calibri" w:hAnsi="Times New Roman" w:cs="Times New Roman"/>
          <w:snapToGrid w:val="0"/>
          <w:sz w:val="28"/>
          <w:szCs w:val="28"/>
          <w:lang w:eastAsia="ru-RU"/>
        </w:rPr>
        <w:lastRenderedPageBreak/>
        <w:t>внесшие значительный вклад в успехи, которые демонстрирует в настоящее время строительная отрасль</w:t>
      </w:r>
      <w:r w:rsidR="00E86F2E">
        <w:rPr>
          <w:rFonts w:ascii="Times New Roman" w:eastAsia="Calibri" w:hAnsi="Times New Roman" w:cs="Times New Roman"/>
          <w:snapToGrid w:val="0"/>
          <w:sz w:val="28"/>
          <w:szCs w:val="28"/>
          <w:lang w:eastAsia="ru-RU"/>
        </w:rPr>
        <w:t xml:space="preserve"> страны</w:t>
      </w:r>
      <w:r w:rsidR="00D4725C">
        <w:rPr>
          <w:rFonts w:ascii="Times New Roman" w:eastAsia="Calibri" w:hAnsi="Times New Roman" w:cs="Times New Roman"/>
          <w:snapToGrid w:val="0"/>
          <w:sz w:val="28"/>
          <w:szCs w:val="28"/>
          <w:lang w:eastAsia="ru-RU"/>
        </w:rPr>
        <w:t>. В отраслях ЖКХ более 15</w:t>
      </w:r>
      <w:r w:rsidR="00D10E2A">
        <w:rPr>
          <w:rFonts w:ascii="Times New Roman" w:eastAsia="Calibri" w:hAnsi="Times New Roman" w:cs="Times New Roman"/>
          <w:snapToGrid w:val="0"/>
          <w:sz w:val="28"/>
          <w:szCs w:val="28"/>
          <w:lang w:eastAsia="ru-RU"/>
        </w:rPr>
        <w:t xml:space="preserve"> </w:t>
      </w:r>
      <w:r w:rsidR="00D4725C">
        <w:rPr>
          <w:rFonts w:ascii="Times New Roman" w:eastAsia="Calibri" w:hAnsi="Times New Roman" w:cs="Times New Roman"/>
          <w:snapToGrid w:val="0"/>
          <w:sz w:val="28"/>
          <w:szCs w:val="28"/>
          <w:lang w:eastAsia="ru-RU"/>
        </w:rPr>
        <w:t>тыс. РСО, 23888 УО, 38 тыс. ТСЖ, свыше 10 тыс. ЖК, ЖСК</w:t>
      </w:r>
      <w:r w:rsidR="00E86F2E">
        <w:rPr>
          <w:rFonts w:ascii="Times New Roman" w:eastAsia="Calibri" w:hAnsi="Times New Roman" w:cs="Times New Roman"/>
          <w:snapToGrid w:val="0"/>
          <w:sz w:val="28"/>
          <w:szCs w:val="28"/>
          <w:lang w:eastAsia="ru-RU"/>
        </w:rPr>
        <w:t>, сотни экспертных, внедренческих, консалтинговых организаций. Нужно объединятся.</w:t>
      </w:r>
      <w:r w:rsidR="00D4725C">
        <w:rPr>
          <w:rFonts w:ascii="Times New Roman" w:eastAsia="Calibri" w:hAnsi="Times New Roman" w:cs="Times New Roman"/>
          <w:snapToGrid w:val="0"/>
          <w:sz w:val="28"/>
          <w:szCs w:val="28"/>
          <w:lang w:eastAsia="ru-RU"/>
        </w:rPr>
        <w:t xml:space="preserve"> </w:t>
      </w:r>
      <w:r w:rsidR="00395B49">
        <w:rPr>
          <w:rFonts w:ascii="Times New Roman" w:eastAsia="Calibri" w:hAnsi="Times New Roman" w:cs="Times New Roman"/>
          <w:snapToGrid w:val="0"/>
          <w:sz w:val="28"/>
          <w:szCs w:val="28"/>
          <w:lang w:eastAsia="ru-RU"/>
        </w:rPr>
        <w:t xml:space="preserve"> </w:t>
      </w:r>
      <w:r w:rsidR="00F774C4">
        <w:rPr>
          <w:rFonts w:ascii="Times New Roman" w:eastAsia="Calibri" w:hAnsi="Times New Roman" w:cs="Times New Roman"/>
          <w:snapToGrid w:val="0"/>
          <w:sz w:val="28"/>
          <w:szCs w:val="28"/>
          <w:lang w:eastAsia="ru-RU"/>
        </w:rPr>
        <w:t>Это решение могло бы принести неоценимую пользу Министерству и отрасли в</w:t>
      </w:r>
      <w:r w:rsidR="00D10E2A">
        <w:rPr>
          <w:rFonts w:ascii="Times New Roman" w:eastAsia="Calibri" w:hAnsi="Times New Roman" w:cs="Times New Roman"/>
          <w:snapToGrid w:val="0"/>
          <w:sz w:val="28"/>
          <w:szCs w:val="28"/>
          <w:lang w:eastAsia="ru-RU"/>
        </w:rPr>
        <w:t xml:space="preserve"> </w:t>
      </w:r>
      <w:r w:rsidR="00F774C4">
        <w:rPr>
          <w:rFonts w:ascii="Times New Roman" w:eastAsia="Calibri" w:hAnsi="Times New Roman" w:cs="Times New Roman"/>
          <w:snapToGrid w:val="0"/>
          <w:sz w:val="28"/>
          <w:szCs w:val="28"/>
          <w:lang w:eastAsia="ru-RU"/>
        </w:rPr>
        <w:t>целом.</w:t>
      </w:r>
      <w:r w:rsidR="00AC3EA5">
        <w:rPr>
          <w:rFonts w:ascii="Times New Roman" w:eastAsia="Calibri" w:hAnsi="Times New Roman" w:cs="Times New Roman"/>
          <w:snapToGrid w:val="0"/>
          <w:sz w:val="28"/>
          <w:szCs w:val="28"/>
          <w:lang w:eastAsia="ru-RU"/>
        </w:rPr>
        <w:t xml:space="preserve">    </w:t>
      </w:r>
    </w:p>
    <w:p w14:paraId="01B15969" w14:textId="77777777" w:rsidR="003542AA" w:rsidRDefault="003542AA" w:rsidP="00EF1894">
      <w:pPr>
        <w:pStyle w:val="a4"/>
        <w:spacing w:after="0" w:line="240" w:lineRule="auto"/>
        <w:ind w:left="0" w:right="-257" w:firstLine="709"/>
        <w:jc w:val="both"/>
        <w:rPr>
          <w:rFonts w:ascii="Times New Roman" w:eastAsia="Calibri" w:hAnsi="Times New Roman" w:cs="Times New Roman"/>
          <w:b/>
          <w:bCs/>
          <w:snapToGrid w:val="0"/>
          <w:sz w:val="28"/>
          <w:szCs w:val="28"/>
          <w:lang w:eastAsia="ru-RU"/>
        </w:rPr>
      </w:pPr>
    </w:p>
    <w:p w14:paraId="7631DC4C" w14:textId="77777777" w:rsidR="007077B8" w:rsidRDefault="007077B8" w:rsidP="007077B8">
      <w:pPr>
        <w:pStyle w:val="a4"/>
        <w:spacing w:after="0" w:line="240" w:lineRule="auto"/>
        <w:ind w:left="0" w:right="-257" w:firstLine="709"/>
        <w:jc w:val="both"/>
        <w:rPr>
          <w:rFonts w:ascii="Times New Roman" w:eastAsia="Calibri" w:hAnsi="Times New Roman" w:cs="Times New Roman"/>
          <w:b/>
          <w:bCs/>
          <w:i/>
          <w:iCs/>
          <w:snapToGrid w:val="0"/>
          <w:sz w:val="28"/>
          <w:szCs w:val="28"/>
          <w:lang w:eastAsia="ru-RU"/>
        </w:rPr>
      </w:pPr>
    </w:p>
    <w:p w14:paraId="6E9F614F" w14:textId="77777777" w:rsidR="008418E1" w:rsidRDefault="008418E1"/>
    <w:p w14:paraId="73F1E91D" w14:textId="77777777" w:rsidR="00EF1894" w:rsidRDefault="00EF1894"/>
    <w:sectPr w:rsidR="00EF1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B8"/>
    <w:rsid w:val="000310AF"/>
    <w:rsid w:val="00045310"/>
    <w:rsid w:val="00062C10"/>
    <w:rsid w:val="00174AF8"/>
    <w:rsid w:val="00191A42"/>
    <w:rsid w:val="001A5342"/>
    <w:rsid w:val="00317348"/>
    <w:rsid w:val="003542AA"/>
    <w:rsid w:val="00395B49"/>
    <w:rsid w:val="004C1713"/>
    <w:rsid w:val="004D7BA6"/>
    <w:rsid w:val="00545150"/>
    <w:rsid w:val="005769EC"/>
    <w:rsid w:val="005F25CB"/>
    <w:rsid w:val="00697CE1"/>
    <w:rsid w:val="006C3AEF"/>
    <w:rsid w:val="006E311F"/>
    <w:rsid w:val="007077B8"/>
    <w:rsid w:val="008418E1"/>
    <w:rsid w:val="009C7DAA"/>
    <w:rsid w:val="00AC3EA5"/>
    <w:rsid w:val="00C85D34"/>
    <w:rsid w:val="00D10E2A"/>
    <w:rsid w:val="00D4725C"/>
    <w:rsid w:val="00E86F2E"/>
    <w:rsid w:val="00ED5F46"/>
    <w:rsid w:val="00EF1894"/>
    <w:rsid w:val="00F774C4"/>
    <w:rsid w:val="00FE5A3D"/>
    <w:rsid w:val="00FE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87F7"/>
  <w15:chartTrackingRefBased/>
  <w15:docId w15:val="{1E8D78A7-2241-4304-8F2A-AF374AC9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7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077B8"/>
    <w:rPr>
      <w:kern w:val="0"/>
      <w14:ligatures w14:val="none"/>
    </w:rPr>
  </w:style>
  <w:style w:type="paragraph" w:styleId="a4">
    <w:name w:val="List Paragraph"/>
    <w:basedOn w:val="a"/>
    <w:link w:val="a3"/>
    <w:uiPriority w:val="34"/>
    <w:qFormat/>
    <w:rsid w:val="007077B8"/>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 Fond</dc:creator>
  <cp:keywords/>
  <dc:description/>
  <cp:lastModifiedBy>Яна Кондратьева</cp:lastModifiedBy>
  <cp:revision>4</cp:revision>
  <dcterms:created xsi:type="dcterms:W3CDTF">2024-06-02T19:02:00Z</dcterms:created>
  <dcterms:modified xsi:type="dcterms:W3CDTF">2024-06-06T07:11:00Z</dcterms:modified>
</cp:coreProperties>
</file>