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DE4D3" w14:textId="77777777" w:rsidR="00C81E54" w:rsidRPr="0052112C" w:rsidRDefault="0052112C" w:rsidP="0052112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112C"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r w:rsidR="006B4F94" w:rsidRPr="0052112C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52112C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</w:p>
    <w:p w14:paraId="0E605C88" w14:textId="77777777" w:rsidR="0052112C" w:rsidRPr="002066AA" w:rsidRDefault="0052112C" w:rsidP="0052112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 xml:space="preserve">Глушков </w:t>
      </w:r>
      <w:r w:rsidRPr="002066AA">
        <w:rPr>
          <w:rFonts w:ascii="Times New Roman" w:hAnsi="Times New Roman" w:cs="Times New Roman"/>
          <w:b/>
          <w:bCs/>
          <w:sz w:val="28"/>
          <w:szCs w:val="28"/>
        </w:rPr>
        <w:t>А.Н.</w:t>
      </w:r>
    </w:p>
    <w:p w14:paraId="21CA73C6" w14:textId="77777777" w:rsidR="0052112C" w:rsidRDefault="0052112C" w:rsidP="0052112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>Круглый стол на тему «Проблемы содержания и эксплуатации объектов капитального строительства (многоквартирных домов и зданий общественного назначения с массовым пребыванием граждан)»</w:t>
      </w:r>
    </w:p>
    <w:p w14:paraId="6EC82667" w14:textId="77777777" w:rsidR="00BC4086" w:rsidRDefault="00BC4086" w:rsidP="0052112C">
      <w:pPr>
        <w:rPr>
          <w:rFonts w:ascii="Times New Roman" w:hAnsi="Times New Roman" w:cs="Times New Roman"/>
          <w:sz w:val="28"/>
          <w:szCs w:val="28"/>
        </w:rPr>
      </w:pPr>
    </w:p>
    <w:p w14:paraId="0F763575" w14:textId="77777777" w:rsidR="00637D36" w:rsidRPr="00924B25" w:rsidRDefault="00AC78B5" w:rsidP="00637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5">
        <w:rPr>
          <w:rFonts w:ascii="Times New Roman" w:hAnsi="Times New Roman" w:cs="Times New Roman"/>
          <w:sz w:val="28"/>
          <w:szCs w:val="28"/>
        </w:rPr>
        <w:t xml:space="preserve">Нередки случаи, когда в процессе эксплуатации </w:t>
      </w:r>
      <w:r w:rsidR="000C65C1" w:rsidRPr="001D6857">
        <w:rPr>
          <w:rFonts w:ascii="Times New Roman" w:hAnsi="Times New Roman" w:cs="Times New Roman"/>
          <w:sz w:val="28"/>
          <w:szCs w:val="28"/>
        </w:rPr>
        <w:t>зданий и сооружений</w:t>
      </w:r>
      <w:r w:rsidR="0058675C">
        <w:rPr>
          <w:rFonts w:ascii="Times New Roman" w:hAnsi="Times New Roman" w:cs="Times New Roman"/>
          <w:sz w:val="28"/>
          <w:szCs w:val="28"/>
        </w:rPr>
        <w:t xml:space="preserve">, возведенных </w:t>
      </w:r>
      <w:r w:rsidR="002F01A7">
        <w:rPr>
          <w:rFonts w:ascii="Times New Roman" w:hAnsi="Times New Roman" w:cs="Times New Roman"/>
          <w:sz w:val="28"/>
          <w:szCs w:val="28"/>
        </w:rPr>
        <w:t xml:space="preserve">или отремонтированных </w:t>
      </w:r>
      <w:r w:rsidR="0058675C">
        <w:rPr>
          <w:rFonts w:ascii="Times New Roman" w:hAnsi="Times New Roman" w:cs="Times New Roman"/>
          <w:sz w:val="28"/>
          <w:szCs w:val="28"/>
        </w:rPr>
        <w:t xml:space="preserve">по </w:t>
      </w:r>
      <w:r w:rsidR="0058675C" w:rsidRPr="0058675C">
        <w:rPr>
          <w:rFonts w:ascii="Times New Roman" w:hAnsi="Times New Roman" w:cs="Times New Roman"/>
          <w:sz w:val="28"/>
          <w:szCs w:val="28"/>
        </w:rPr>
        <w:t>договору строительного подряда, заключенн</w:t>
      </w:r>
      <w:r w:rsidR="0058675C">
        <w:rPr>
          <w:rFonts w:ascii="Times New Roman" w:hAnsi="Times New Roman" w:cs="Times New Roman"/>
          <w:sz w:val="28"/>
          <w:szCs w:val="28"/>
        </w:rPr>
        <w:t>ого</w:t>
      </w:r>
      <w:r w:rsidR="0058675C" w:rsidRPr="0058675C">
        <w:rPr>
          <w:rFonts w:ascii="Times New Roman" w:hAnsi="Times New Roman" w:cs="Times New Roman"/>
          <w:sz w:val="28"/>
          <w:szCs w:val="28"/>
        </w:rPr>
        <w:t xml:space="preserve"> с </w:t>
      </w:r>
      <w:r w:rsidR="00E432A9">
        <w:rPr>
          <w:rFonts w:ascii="Times New Roman" w:hAnsi="Times New Roman" w:cs="Times New Roman"/>
          <w:sz w:val="28"/>
          <w:szCs w:val="28"/>
        </w:rPr>
        <w:t>членом СРО</w:t>
      </w:r>
      <w:r w:rsidR="0058675C">
        <w:rPr>
          <w:rFonts w:ascii="Times New Roman" w:hAnsi="Times New Roman" w:cs="Times New Roman"/>
          <w:sz w:val="28"/>
          <w:szCs w:val="28"/>
        </w:rPr>
        <w:t>,</w:t>
      </w:r>
      <w:r w:rsidR="000C65C1" w:rsidRPr="00924B25">
        <w:rPr>
          <w:rFonts w:ascii="Times New Roman" w:hAnsi="Times New Roman" w:cs="Times New Roman"/>
          <w:sz w:val="28"/>
          <w:szCs w:val="28"/>
        </w:rPr>
        <w:t xml:space="preserve"> </w:t>
      </w:r>
      <w:r w:rsidRPr="00924B25">
        <w:rPr>
          <w:rFonts w:ascii="Times New Roman" w:hAnsi="Times New Roman" w:cs="Times New Roman"/>
          <w:sz w:val="28"/>
          <w:szCs w:val="28"/>
        </w:rPr>
        <w:t>обнаруживаются недостатки</w:t>
      </w:r>
      <w:r w:rsidR="00242002" w:rsidRPr="00924B25">
        <w:rPr>
          <w:rFonts w:ascii="Times New Roman" w:hAnsi="Times New Roman" w:cs="Times New Roman"/>
          <w:sz w:val="28"/>
          <w:szCs w:val="28"/>
        </w:rPr>
        <w:t xml:space="preserve">, что влечет за собой возникновение судебных споров между подрядчиками, заказчиками и привлекаемой саморегулируемой организации. В таком случае и возникает необходимость </w:t>
      </w:r>
      <w:r w:rsidR="00637D36" w:rsidRPr="00924B25">
        <w:rPr>
          <w:rFonts w:ascii="Times New Roman" w:hAnsi="Times New Roman" w:cs="Times New Roman"/>
          <w:sz w:val="28"/>
          <w:szCs w:val="28"/>
        </w:rPr>
        <w:t>возмещения недостатков и покрытия убытков одной из сторон, для этого устанавливается гарантийный срок.</w:t>
      </w:r>
    </w:p>
    <w:p w14:paraId="44ED7C88" w14:textId="77777777" w:rsidR="00D6004F" w:rsidRPr="00924B25" w:rsidRDefault="00797209" w:rsidP="00242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5">
        <w:rPr>
          <w:rFonts w:ascii="Times New Roman" w:hAnsi="Times New Roman" w:cs="Times New Roman"/>
          <w:sz w:val="28"/>
          <w:szCs w:val="28"/>
        </w:rPr>
        <w:t>Стоит отметить, что г</w:t>
      </w:r>
      <w:r w:rsidR="00F75E91" w:rsidRPr="00924B25">
        <w:rPr>
          <w:rFonts w:ascii="Times New Roman" w:hAnsi="Times New Roman" w:cs="Times New Roman"/>
          <w:sz w:val="28"/>
          <w:szCs w:val="28"/>
        </w:rPr>
        <w:t xml:space="preserve">арантия не </w:t>
      </w:r>
      <w:r w:rsidRPr="00924B25">
        <w:rPr>
          <w:rFonts w:ascii="Times New Roman" w:hAnsi="Times New Roman" w:cs="Times New Roman"/>
          <w:sz w:val="28"/>
          <w:szCs w:val="28"/>
        </w:rPr>
        <w:t>будет распространяться на случа</w:t>
      </w:r>
      <w:r w:rsidR="00D038CA" w:rsidRPr="00924B25">
        <w:rPr>
          <w:rFonts w:ascii="Times New Roman" w:hAnsi="Times New Roman" w:cs="Times New Roman"/>
          <w:sz w:val="28"/>
          <w:szCs w:val="28"/>
        </w:rPr>
        <w:t>и</w:t>
      </w:r>
      <w:r w:rsidR="00F75E91" w:rsidRPr="00924B25">
        <w:rPr>
          <w:rFonts w:ascii="Times New Roman" w:hAnsi="Times New Roman" w:cs="Times New Roman"/>
          <w:sz w:val="28"/>
          <w:szCs w:val="28"/>
        </w:rPr>
        <w:t xml:space="preserve">, </w:t>
      </w:r>
      <w:r w:rsidRPr="00924B25">
        <w:rPr>
          <w:rFonts w:ascii="Times New Roman" w:hAnsi="Times New Roman" w:cs="Times New Roman"/>
          <w:sz w:val="28"/>
          <w:szCs w:val="28"/>
        </w:rPr>
        <w:t>когда</w:t>
      </w:r>
      <w:r w:rsidR="00F75E91" w:rsidRPr="00924B25">
        <w:rPr>
          <w:rFonts w:ascii="Times New Roman" w:hAnsi="Times New Roman" w:cs="Times New Roman"/>
          <w:sz w:val="28"/>
          <w:szCs w:val="28"/>
        </w:rPr>
        <w:t xml:space="preserve"> </w:t>
      </w:r>
      <w:r w:rsidR="00D6004F" w:rsidRPr="00924B25">
        <w:rPr>
          <w:rFonts w:ascii="Times New Roman" w:hAnsi="Times New Roman" w:cs="Times New Roman"/>
          <w:sz w:val="28"/>
          <w:szCs w:val="28"/>
        </w:rPr>
        <w:t xml:space="preserve">дефекты </w:t>
      </w:r>
      <w:r w:rsidR="00F75E91" w:rsidRPr="00924B25">
        <w:rPr>
          <w:rFonts w:ascii="Times New Roman" w:hAnsi="Times New Roman" w:cs="Times New Roman"/>
          <w:sz w:val="28"/>
          <w:szCs w:val="28"/>
        </w:rPr>
        <w:t>возникл</w:t>
      </w:r>
      <w:r w:rsidR="00D6004F" w:rsidRPr="00924B25">
        <w:rPr>
          <w:rFonts w:ascii="Times New Roman" w:hAnsi="Times New Roman" w:cs="Times New Roman"/>
          <w:sz w:val="28"/>
          <w:szCs w:val="28"/>
        </w:rPr>
        <w:t>и</w:t>
      </w:r>
      <w:r w:rsidR="00F75E91" w:rsidRPr="00924B25">
        <w:rPr>
          <w:rFonts w:ascii="Times New Roman" w:hAnsi="Times New Roman" w:cs="Times New Roman"/>
          <w:sz w:val="28"/>
          <w:szCs w:val="28"/>
        </w:rPr>
        <w:t xml:space="preserve"> вследствие неправильной </w:t>
      </w:r>
      <w:r w:rsidR="00D6004F" w:rsidRPr="00924B25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D6004F" w:rsidRPr="00BB18B5">
        <w:rPr>
          <w:rFonts w:ascii="Times New Roman" w:hAnsi="Times New Roman" w:cs="Times New Roman"/>
          <w:sz w:val="28"/>
          <w:szCs w:val="28"/>
        </w:rPr>
        <w:t>или неправильности инструкций по его эксплуатации, разработанных самим заказчиком или привлеченными им третьими лицами, ненадлежащего рем</w:t>
      </w:r>
      <w:r w:rsidR="00D6004F" w:rsidRPr="00924B25">
        <w:rPr>
          <w:rFonts w:ascii="Times New Roman" w:hAnsi="Times New Roman" w:cs="Times New Roman"/>
          <w:sz w:val="28"/>
          <w:szCs w:val="28"/>
        </w:rPr>
        <w:t>онта объекта, произведенного самим заказчиком или привлеченными им третьими лицами.</w:t>
      </w:r>
      <w:r w:rsidR="00E432A9">
        <w:rPr>
          <w:rFonts w:ascii="Times New Roman" w:hAnsi="Times New Roman" w:cs="Times New Roman"/>
          <w:sz w:val="28"/>
          <w:szCs w:val="28"/>
        </w:rPr>
        <w:t xml:space="preserve"> В иных случаях выплаты будут осуществляться </w:t>
      </w:r>
      <w:r w:rsidR="006E7672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6E7672" w:rsidRPr="00924B25">
        <w:rPr>
          <w:rFonts w:ascii="Times New Roman" w:hAnsi="Times New Roman" w:cs="Times New Roman"/>
          <w:sz w:val="28"/>
          <w:szCs w:val="28"/>
        </w:rPr>
        <w:t>компенсационных фондов СРО</w:t>
      </w:r>
      <w:r w:rsidR="006E7672">
        <w:rPr>
          <w:rFonts w:ascii="Times New Roman" w:hAnsi="Times New Roman" w:cs="Times New Roman"/>
          <w:sz w:val="28"/>
          <w:szCs w:val="28"/>
        </w:rPr>
        <w:t>.</w:t>
      </w:r>
    </w:p>
    <w:p w14:paraId="65CF3BA1" w14:textId="77777777" w:rsidR="00637D36" w:rsidRDefault="00637D36" w:rsidP="003F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5">
        <w:rPr>
          <w:rFonts w:ascii="Times New Roman" w:hAnsi="Times New Roman" w:cs="Times New Roman"/>
          <w:sz w:val="28"/>
          <w:szCs w:val="28"/>
        </w:rPr>
        <w:t>Порядок и механизм выплат из средств компенсационных фондов СРО установлен в статьях 60 и 60</w:t>
      </w:r>
      <w:r w:rsidRPr="00924B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4B25">
        <w:rPr>
          <w:rFonts w:ascii="Times New Roman" w:hAnsi="Times New Roman" w:cs="Times New Roman"/>
          <w:sz w:val="28"/>
          <w:szCs w:val="28"/>
        </w:rPr>
        <w:t xml:space="preserve"> ГрК РФ. Статья 60</w:t>
      </w:r>
      <w:r w:rsidRPr="00924B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4B25">
        <w:rPr>
          <w:rFonts w:ascii="Times New Roman" w:hAnsi="Times New Roman" w:cs="Times New Roman"/>
          <w:sz w:val="28"/>
          <w:szCs w:val="28"/>
        </w:rPr>
        <w:t xml:space="preserve"> ГрК РФ регулирует порядок возмещения ущерба, причиненного вследствие неисполнения или ненадлежащего исполнения членом СРО обязательств по договору строительного подряда, договору подряда на осуществление сноса, заключенным с использованием конкурентных способов заключения договора</w:t>
      </w:r>
      <w:r w:rsidR="003F4F6C" w:rsidRPr="00924B25">
        <w:rPr>
          <w:rFonts w:ascii="Times New Roman" w:hAnsi="Times New Roman" w:cs="Times New Roman"/>
          <w:sz w:val="28"/>
          <w:szCs w:val="28"/>
        </w:rPr>
        <w:t xml:space="preserve">, остальные случаи </w:t>
      </w:r>
      <w:r w:rsidR="007A26F6">
        <w:rPr>
          <w:rFonts w:ascii="Times New Roman" w:hAnsi="Times New Roman" w:cs="Times New Roman"/>
          <w:sz w:val="28"/>
          <w:szCs w:val="28"/>
        </w:rPr>
        <w:t>- возмещение</w:t>
      </w:r>
      <w:r w:rsidR="003F4F6C" w:rsidRPr="00924B25">
        <w:rPr>
          <w:rFonts w:ascii="Times New Roman" w:hAnsi="Times New Roman" w:cs="Times New Roman"/>
          <w:sz w:val="28"/>
          <w:szCs w:val="28"/>
        </w:rPr>
        <w:t xml:space="preserve"> вреда</w:t>
      </w:r>
      <w:r w:rsidR="007A26F6">
        <w:rPr>
          <w:rFonts w:ascii="Times New Roman" w:hAnsi="Times New Roman" w:cs="Times New Roman"/>
          <w:sz w:val="28"/>
          <w:szCs w:val="28"/>
        </w:rPr>
        <w:t xml:space="preserve"> -</w:t>
      </w:r>
      <w:r w:rsidR="003F4F6C" w:rsidRPr="00924B25">
        <w:rPr>
          <w:rFonts w:ascii="Times New Roman" w:hAnsi="Times New Roman" w:cs="Times New Roman"/>
          <w:sz w:val="28"/>
          <w:szCs w:val="28"/>
        </w:rPr>
        <w:t xml:space="preserve"> установлены в статье 60 ГрК РФ.</w:t>
      </w:r>
    </w:p>
    <w:p w14:paraId="5A2F819A" w14:textId="77777777" w:rsidR="00B114BC" w:rsidRDefault="00F24069" w:rsidP="00B11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4B25" w:rsidRPr="00B114BC">
        <w:rPr>
          <w:rFonts w:ascii="Times New Roman" w:hAnsi="Times New Roman" w:cs="Times New Roman"/>
          <w:sz w:val="28"/>
          <w:szCs w:val="28"/>
        </w:rPr>
        <w:t xml:space="preserve">Сегодня судебные споры о взыскании средств компенсационных фондов в основном касаются взыскания реального ущерба, неустоек. Пул дел о гарантийных обязательствах минимален. Только в 2023 году выплачено более 300 млн, в 2024 году, уверен, цифра будет больше. Например, уже сейчас по такой категории дел, как взыскание неотработанных авансов, невозврат которых суды признают реальным ущербом, в судах рассматриваются дела на сумму 1,8 млрд, и претензии поступили на 700 млн </w:t>
      </w:r>
      <w:r w:rsidR="00B114BC">
        <w:rPr>
          <w:rFonts w:ascii="Times New Roman" w:hAnsi="Times New Roman" w:cs="Times New Roman"/>
          <w:sz w:val="28"/>
          <w:szCs w:val="28"/>
        </w:rPr>
        <w:t>рублей</w:t>
      </w:r>
      <w:r w:rsidR="004034B7" w:rsidRPr="00B114BC">
        <w:rPr>
          <w:rFonts w:ascii="Times New Roman" w:hAnsi="Times New Roman" w:cs="Times New Roman"/>
          <w:sz w:val="28"/>
          <w:szCs w:val="28"/>
        </w:rPr>
        <w:t xml:space="preserve"> </w:t>
      </w:r>
      <w:r w:rsidR="00B114BC" w:rsidRPr="00B114BC">
        <w:rPr>
          <w:rFonts w:ascii="Times New Roman" w:hAnsi="Times New Roman" w:cs="Times New Roman"/>
          <w:i/>
          <w:sz w:val="28"/>
          <w:szCs w:val="28"/>
        </w:rPr>
        <w:t>(из об</w:t>
      </w:r>
      <w:r w:rsidR="00B114BC">
        <w:rPr>
          <w:rFonts w:ascii="Times New Roman" w:hAnsi="Times New Roman" w:cs="Times New Roman"/>
          <w:i/>
          <w:sz w:val="28"/>
          <w:szCs w:val="28"/>
        </w:rPr>
        <w:t>щей суммы претензий на сумму 3,8</w:t>
      </w:r>
      <w:r w:rsidR="00B114BC" w:rsidRPr="00B114BC">
        <w:rPr>
          <w:rFonts w:ascii="Times New Roman" w:hAnsi="Times New Roman" w:cs="Times New Roman"/>
          <w:i/>
          <w:sz w:val="28"/>
          <w:szCs w:val="28"/>
        </w:rPr>
        <w:t xml:space="preserve"> млрд рублей по всем компенсационным фондам за весь период)</w:t>
      </w:r>
      <w:r w:rsidR="00B114BC">
        <w:rPr>
          <w:rFonts w:ascii="Times New Roman" w:hAnsi="Times New Roman" w:cs="Times New Roman"/>
          <w:sz w:val="28"/>
          <w:szCs w:val="28"/>
        </w:rPr>
        <w:t>.</w:t>
      </w:r>
    </w:p>
    <w:p w14:paraId="6B8BE349" w14:textId="77777777" w:rsidR="00F91509" w:rsidRPr="00924B25" w:rsidRDefault="00F24069" w:rsidP="00053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4B25" w:rsidRPr="00924B25">
        <w:rPr>
          <w:rFonts w:ascii="Times New Roman" w:hAnsi="Times New Roman" w:cs="Times New Roman"/>
          <w:sz w:val="28"/>
          <w:szCs w:val="28"/>
        </w:rPr>
        <w:t xml:space="preserve">В судебном разбирательстве один из главных элементов – это </w:t>
      </w:r>
      <w:r w:rsidR="005229E7">
        <w:rPr>
          <w:rFonts w:ascii="Times New Roman" w:hAnsi="Times New Roman" w:cs="Times New Roman"/>
          <w:sz w:val="28"/>
          <w:szCs w:val="28"/>
        </w:rPr>
        <w:t>доказывание</w:t>
      </w:r>
      <w:r w:rsidR="00924B25" w:rsidRPr="00924B25">
        <w:rPr>
          <w:rFonts w:ascii="Times New Roman" w:hAnsi="Times New Roman" w:cs="Times New Roman"/>
          <w:sz w:val="28"/>
          <w:szCs w:val="28"/>
        </w:rPr>
        <w:t xml:space="preserve"> стороной тех обстоятельств, на которые она ссылается, и установление вины подрядчика. </w:t>
      </w:r>
      <w:r w:rsidR="00420C22" w:rsidRPr="00924B25">
        <w:rPr>
          <w:rFonts w:ascii="Times New Roman" w:hAnsi="Times New Roman" w:cs="Times New Roman"/>
          <w:sz w:val="28"/>
          <w:szCs w:val="28"/>
        </w:rPr>
        <w:t>При этом в</w:t>
      </w:r>
      <w:r w:rsidR="0079026E" w:rsidRPr="00924B25">
        <w:rPr>
          <w:rFonts w:ascii="Times New Roman" w:hAnsi="Times New Roman" w:cs="Times New Roman"/>
          <w:sz w:val="28"/>
          <w:szCs w:val="28"/>
        </w:rPr>
        <w:t xml:space="preserve"> целом п</w:t>
      </w:r>
      <w:r w:rsidR="00F046C3" w:rsidRPr="00924B25">
        <w:rPr>
          <w:rFonts w:ascii="Times New Roman" w:hAnsi="Times New Roman" w:cs="Times New Roman"/>
          <w:sz w:val="28"/>
          <w:szCs w:val="28"/>
        </w:rPr>
        <w:t>рактика отказа по требованиям о взыскании средств компенсационных фондов в порядке статей 60 и 60</w:t>
      </w:r>
      <w:r w:rsidR="00F046C3" w:rsidRPr="00924B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046C3" w:rsidRPr="00924B25">
        <w:rPr>
          <w:rFonts w:ascii="Times New Roman" w:hAnsi="Times New Roman" w:cs="Times New Roman"/>
          <w:sz w:val="28"/>
          <w:szCs w:val="28"/>
        </w:rPr>
        <w:t xml:space="preserve"> ГрК РФ</w:t>
      </w:r>
      <w:r w:rsidR="00F91509" w:rsidRPr="00924B25">
        <w:rPr>
          <w:rFonts w:ascii="Times New Roman" w:hAnsi="Times New Roman" w:cs="Times New Roman"/>
          <w:sz w:val="28"/>
          <w:szCs w:val="28"/>
        </w:rPr>
        <w:t xml:space="preserve"> сложилась в силу</w:t>
      </w:r>
      <w:r w:rsidR="00F46604" w:rsidRPr="00924B25">
        <w:rPr>
          <w:rFonts w:ascii="Times New Roman" w:hAnsi="Times New Roman" w:cs="Times New Roman"/>
          <w:sz w:val="28"/>
          <w:szCs w:val="28"/>
        </w:rPr>
        <w:t xml:space="preserve"> отсутствия в материалах дела достаточных доказательств, </w:t>
      </w:r>
      <w:r w:rsidR="00053885" w:rsidRPr="00924B25">
        <w:rPr>
          <w:rFonts w:ascii="Times New Roman" w:hAnsi="Times New Roman" w:cs="Times New Roman"/>
          <w:sz w:val="28"/>
          <w:szCs w:val="28"/>
        </w:rPr>
        <w:t>подтверждающих, что недостатки в выполненных подрядчиком работах возникли по вине самого подрядчика. Следовательно, и основания для применения гарантий в таких случаях отсутствуют.</w:t>
      </w:r>
    </w:p>
    <w:p w14:paraId="709B4866" w14:textId="77777777" w:rsidR="00924B25" w:rsidRPr="00F24069" w:rsidRDefault="00F91509" w:rsidP="00F240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69">
        <w:rPr>
          <w:rFonts w:ascii="Times New Roman" w:hAnsi="Times New Roman" w:cs="Times New Roman"/>
          <w:sz w:val="28"/>
          <w:szCs w:val="28"/>
        </w:rPr>
        <w:lastRenderedPageBreak/>
        <w:t xml:space="preserve">Между тем </w:t>
      </w:r>
      <w:r w:rsidR="004224BC" w:rsidRPr="00F24069">
        <w:rPr>
          <w:rFonts w:ascii="Times New Roman" w:hAnsi="Times New Roman" w:cs="Times New Roman"/>
          <w:sz w:val="28"/>
          <w:szCs w:val="28"/>
        </w:rPr>
        <w:t xml:space="preserve">не соответствует действительности </w:t>
      </w:r>
      <w:r w:rsidRPr="00F24069">
        <w:rPr>
          <w:rFonts w:ascii="Times New Roman" w:hAnsi="Times New Roman" w:cs="Times New Roman"/>
          <w:sz w:val="28"/>
          <w:szCs w:val="28"/>
        </w:rPr>
        <w:t xml:space="preserve">утверждение о том, что механизм выплаты средств из компенсационных фондов СРО </w:t>
      </w:r>
      <w:r w:rsidR="00924B25" w:rsidRPr="00F24069">
        <w:rPr>
          <w:rFonts w:ascii="Times New Roman" w:hAnsi="Times New Roman" w:cs="Times New Roman"/>
          <w:sz w:val="28"/>
          <w:szCs w:val="28"/>
        </w:rPr>
        <w:t xml:space="preserve">по гарантийным обязательствам </w:t>
      </w:r>
      <w:r w:rsidRPr="00F24069">
        <w:rPr>
          <w:rFonts w:ascii="Times New Roman" w:hAnsi="Times New Roman" w:cs="Times New Roman"/>
          <w:sz w:val="28"/>
          <w:szCs w:val="28"/>
        </w:rPr>
        <w:t xml:space="preserve">не работает, что подтверждает </w:t>
      </w:r>
      <w:r w:rsidR="004224BC" w:rsidRPr="00F24069">
        <w:rPr>
          <w:rFonts w:ascii="Times New Roman" w:hAnsi="Times New Roman" w:cs="Times New Roman"/>
          <w:sz w:val="28"/>
          <w:szCs w:val="28"/>
        </w:rPr>
        <w:t xml:space="preserve">судебная </w:t>
      </w:r>
      <w:r w:rsidRPr="00F24069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924B25" w:rsidRPr="00F24069">
        <w:rPr>
          <w:rFonts w:ascii="Times New Roman" w:hAnsi="Times New Roman" w:cs="Times New Roman"/>
          <w:sz w:val="28"/>
          <w:szCs w:val="28"/>
        </w:rPr>
        <w:t xml:space="preserve">Например, по одному из дел установлено, что в период гарантийного срока заказчиком были выявлены недостатки в выполненных работах, что подтвердила проведенная строительно-техническая экспертиза. При этом доказательств, подтверждающих, что выявленные недостатки выполненных работ произошли вследствие нормального износа объекта или его частей либо в результате неправильной эксплуатации, недопустимого содержания объекта, представлено не было. В результате арбитражный суд принял решение о взыскании убытков с подрядчика, а при недостаточности денежных средств </w:t>
      </w:r>
      <w:r w:rsidR="00F24069">
        <w:rPr>
          <w:rFonts w:ascii="Times New Roman" w:hAnsi="Times New Roman" w:cs="Times New Roman"/>
          <w:sz w:val="28"/>
          <w:szCs w:val="28"/>
        </w:rPr>
        <w:t xml:space="preserve">- </w:t>
      </w:r>
      <w:r w:rsidR="00924B25" w:rsidRPr="00F24069">
        <w:rPr>
          <w:rFonts w:ascii="Times New Roman" w:hAnsi="Times New Roman" w:cs="Times New Roman"/>
          <w:sz w:val="28"/>
          <w:szCs w:val="28"/>
        </w:rPr>
        <w:t xml:space="preserve">субсидиарно с СРО, членом которой является ответчик </w:t>
      </w:r>
      <w:r w:rsidR="00924B25" w:rsidRPr="00F24069">
        <w:rPr>
          <w:rFonts w:ascii="Times New Roman" w:hAnsi="Times New Roman" w:cs="Times New Roman"/>
          <w:i/>
          <w:sz w:val="28"/>
          <w:szCs w:val="28"/>
        </w:rPr>
        <w:t>(решение Арбитражного суда Новосибирской области от 24 мая 2022 г. по делу № А45-16723/2021</w:t>
      </w:r>
      <w:r w:rsidR="00924B25" w:rsidRPr="00F24069">
        <w:rPr>
          <w:rFonts w:ascii="Times New Roman" w:hAnsi="Times New Roman" w:cs="Times New Roman"/>
          <w:i/>
          <w:strike/>
          <w:sz w:val="28"/>
          <w:szCs w:val="28"/>
        </w:rPr>
        <w:t>*</w:t>
      </w:r>
      <w:r w:rsidR="00924B25" w:rsidRPr="00F24069">
        <w:rPr>
          <w:rFonts w:ascii="Times New Roman" w:hAnsi="Times New Roman" w:cs="Times New Roman"/>
          <w:i/>
          <w:sz w:val="28"/>
          <w:szCs w:val="28"/>
        </w:rPr>
        <w:t>)</w:t>
      </w:r>
      <w:r w:rsidR="00924B25" w:rsidRPr="00F24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56C04" w14:textId="77777777" w:rsidR="00C55E89" w:rsidRPr="003E6CF4" w:rsidRDefault="00053885" w:rsidP="00327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гарантийные обязательства подрядчиков, безусловно, </w:t>
      </w:r>
      <w:r w:rsidRPr="00053885">
        <w:rPr>
          <w:rFonts w:ascii="Times New Roman" w:hAnsi="Times New Roman" w:cs="Times New Roman"/>
          <w:sz w:val="28"/>
          <w:szCs w:val="28"/>
        </w:rPr>
        <w:t xml:space="preserve">устанавливают ответственность </w:t>
      </w:r>
      <w:r>
        <w:rPr>
          <w:rFonts w:ascii="Times New Roman" w:hAnsi="Times New Roman" w:cs="Times New Roman"/>
          <w:sz w:val="28"/>
          <w:szCs w:val="28"/>
        </w:rPr>
        <w:t>подрядчика</w:t>
      </w:r>
      <w:r w:rsidRPr="00053885">
        <w:rPr>
          <w:rFonts w:ascii="Times New Roman" w:hAnsi="Times New Roman" w:cs="Times New Roman"/>
          <w:sz w:val="28"/>
          <w:szCs w:val="28"/>
        </w:rPr>
        <w:t xml:space="preserve"> за качество выполненных строительных работ в течение гарантийного срока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r w:rsidR="00A00FEB">
        <w:rPr>
          <w:rFonts w:ascii="Times New Roman" w:hAnsi="Times New Roman" w:cs="Times New Roman"/>
          <w:sz w:val="28"/>
          <w:szCs w:val="28"/>
        </w:rPr>
        <w:t xml:space="preserve"> наличие только одного факта дефектов выполненных работ не является достаточным для осуществления выплат в пользу заказчика</w:t>
      </w:r>
      <w:r w:rsidR="00C55E89">
        <w:rPr>
          <w:rFonts w:ascii="Times New Roman" w:hAnsi="Times New Roman" w:cs="Times New Roman"/>
          <w:sz w:val="28"/>
          <w:szCs w:val="28"/>
        </w:rPr>
        <w:t>.</w:t>
      </w:r>
    </w:p>
    <w:p w14:paraId="6C7D8BC6" w14:textId="77777777" w:rsidR="001D6857" w:rsidRPr="00F24069" w:rsidRDefault="009732DC" w:rsidP="00F240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69">
        <w:rPr>
          <w:rFonts w:ascii="Times New Roman" w:hAnsi="Times New Roman" w:cs="Times New Roman"/>
          <w:sz w:val="28"/>
          <w:szCs w:val="28"/>
        </w:rPr>
        <w:t xml:space="preserve">Сложившаяся практика выплат из средств компенсационных фондов СРО указывает на превалирующее число случаев ненадлежащей эксплуатации зданий и сооружений, поэтому нельзя утверждать, что данный механизм </w:t>
      </w:r>
      <w:r w:rsidR="00107E1F" w:rsidRPr="00F24069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F24069">
        <w:rPr>
          <w:rFonts w:ascii="Times New Roman" w:hAnsi="Times New Roman" w:cs="Times New Roman"/>
          <w:sz w:val="28"/>
          <w:szCs w:val="28"/>
        </w:rPr>
        <w:t xml:space="preserve">неэффективен. Необходимо предусмотреть повышение стандартов доказывания фактов надлежащей или ненадлежащей эксплуатации зданий и сооружений, возведенных по договору строительного подряда, заключенного с членом СРО, </w:t>
      </w:r>
      <w:r w:rsidR="003E6CF4" w:rsidRPr="00F24069">
        <w:rPr>
          <w:rFonts w:ascii="Times New Roman" w:hAnsi="Times New Roman" w:cs="Times New Roman"/>
          <w:sz w:val="28"/>
          <w:szCs w:val="28"/>
        </w:rPr>
        <w:t xml:space="preserve">для применения механизма выплат </w:t>
      </w:r>
      <w:r w:rsidRPr="00F24069">
        <w:rPr>
          <w:rFonts w:ascii="Times New Roman" w:hAnsi="Times New Roman" w:cs="Times New Roman"/>
          <w:sz w:val="28"/>
          <w:szCs w:val="28"/>
        </w:rPr>
        <w:t>из компенсационных фондов СРО.</w:t>
      </w:r>
    </w:p>
    <w:p w14:paraId="27681F38" w14:textId="77777777" w:rsidR="00C51D53" w:rsidRDefault="00F24069" w:rsidP="00C51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1D53">
        <w:rPr>
          <w:rFonts w:ascii="Times New Roman" w:hAnsi="Times New Roman" w:cs="Times New Roman"/>
          <w:sz w:val="28"/>
          <w:szCs w:val="28"/>
        </w:rPr>
        <w:t xml:space="preserve">Между тем, в целях развития механизмов возмещения вреда </w:t>
      </w:r>
      <w:r w:rsidR="00924B25">
        <w:rPr>
          <w:rFonts w:ascii="Times New Roman" w:hAnsi="Times New Roman" w:cs="Times New Roman"/>
          <w:sz w:val="28"/>
          <w:szCs w:val="28"/>
        </w:rPr>
        <w:t>НОСТРОЙ</w:t>
      </w:r>
      <w:r w:rsidR="00C51D53" w:rsidRPr="00E015E1">
        <w:rPr>
          <w:rFonts w:ascii="Times New Roman" w:hAnsi="Times New Roman" w:cs="Times New Roman"/>
          <w:sz w:val="28"/>
          <w:szCs w:val="28"/>
        </w:rPr>
        <w:t xml:space="preserve"> в настоящее время проводит анализ практики имущественной ответственности СРО за деятельность</w:t>
      </w:r>
      <w:r w:rsidR="003E6CF4">
        <w:rPr>
          <w:rFonts w:ascii="Times New Roman" w:hAnsi="Times New Roman" w:cs="Times New Roman"/>
          <w:sz w:val="28"/>
          <w:szCs w:val="28"/>
        </w:rPr>
        <w:t>ю</w:t>
      </w:r>
      <w:r w:rsidR="00C51D53" w:rsidRPr="00E015E1">
        <w:rPr>
          <w:rFonts w:ascii="Times New Roman" w:hAnsi="Times New Roman" w:cs="Times New Roman"/>
          <w:sz w:val="28"/>
          <w:szCs w:val="28"/>
        </w:rPr>
        <w:t xml:space="preserve"> своих членов, в т</w:t>
      </w:r>
      <w:r w:rsidR="00C51D53">
        <w:rPr>
          <w:rFonts w:ascii="Times New Roman" w:hAnsi="Times New Roman" w:cs="Times New Roman"/>
          <w:sz w:val="28"/>
          <w:szCs w:val="28"/>
        </w:rPr>
        <w:t xml:space="preserve">ом </w:t>
      </w:r>
      <w:r w:rsidR="00C51D53" w:rsidRPr="00E015E1">
        <w:rPr>
          <w:rFonts w:ascii="Times New Roman" w:hAnsi="Times New Roman" w:cs="Times New Roman"/>
          <w:sz w:val="28"/>
          <w:szCs w:val="28"/>
        </w:rPr>
        <w:t>ч</w:t>
      </w:r>
      <w:r w:rsidR="00C51D53">
        <w:rPr>
          <w:rFonts w:ascii="Times New Roman" w:hAnsi="Times New Roman" w:cs="Times New Roman"/>
          <w:sz w:val="28"/>
          <w:szCs w:val="28"/>
        </w:rPr>
        <w:t>исле</w:t>
      </w:r>
      <w:r w:rsidR="00C51D53" w:rsidRPr="00E015E1">
        <w:rPr>
          <w:rFonts w:ascii="Times New Roman" w:hAnsi="Times New Roman" w:cs="Times New Roman"/>
          <w:sz w:val="28"/>
          <w:szCs w:val="28"/>
        </w:rPr>
        <w:t xml:space="preserve"> исполнения гарантийных обязательств по договорам </w:t>
      </w:r>
      <w:r w:rsidR="00C51D53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="00C51D53" w:rsidRPr="00E015E1">
        <w:rPr>
          <w:rFonts w:ascii="Times New Roman" w:hAnsi="Times New Roman" w:cs="Times New Roman"/>
          <w:sz w:val="28"/>
          <w:szCs w:val="28"/>
        </w:rPr>
        <w:t>подряда, устанавливаемых региональными операторами капитального ремонта многоквартирных домов.</w:t>
      </w:r>
    </w:p>
    <w:p w14:paraId="60827D96" w14:textId="77777777" w:rsidR="00C51D53" w:rsidRPr="001D02BD" w:rsidRDefault="00505D97" w:rsidP="00733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7">
        <w:rPr>
          <w:rFonts w:ascii="Times New Roman" w:hAnsi="Times New Roman" w:cs="Times New Roman"/>
          <w:sz w:val="28"/>
          <w:szCs w:val="28"/>
        </w:rPr>
        <w:t xml:space="preserve">Для исполнения гарантийных обязательств по договорам строительного подряда представляется целесообразным </w:t>
      </w:r>
      <w:r w:rsidR="006E7672">
        <w:rPr>
          <w:rFonts w:ascii="Times New Roman" w:hAnsi="Times New Roman" w:cs="Times New Roman"/>
          <w:sz w:val="28"/>
          <w:szCs w:val="28"/>
        </w:rPr>
        <w:t>более активное</w:t>
      </w:r>
      <w:r w:rsidRPr="00505D9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6E7672">
        <w:rPr>
          <w:rFonts w:ascii="Times New Roman" w:hAnsi="Times New Roman" w:cs="Times New Roman"/>
          <w:sz w:val="28"/>
          <w:szCs w:val="28"/>
        </w:rPr>
        <w:t xml:space="preserve">и применение </w:t>
      </w:r>
      <w:r w:rsidRPr="00505D97">
        <w:rPr>
          <w:rFonts w:ascii="Times New Roman" w:hAnsi="Times New Roman" w:cs="Times New Roman"/>
          <w:sz w:val="28"/>
          <w:szCs w:val="28"/>
        </w:rPr>
        <w:t>такого инструмента защиты прав третьих лиц как страхование имущественной ответственности</w:t>
      </w:r>
      <w:r w:rsidR="00C51D53" w:rsidRPr="001D02BD">
        <w:rPr>
          <w:rFonts w:ascii="Times New Roman" w:hAnsi="Times New Roman" w:cs="Times New Roman"/>
          <w:sz w:val="28"/>
          <w:szCs w:val="28"/>
        </w:rPr>
        <w:t>. За 2023 год было заключено 4</w:t>
      </w:r>
      <w:r w:rsidR="00F37BC3">
        <w:rPr>
          <w:rFonts w:ascii="Times New Roman" w:hAnsi="Times New Roman" w:cs="Times New Roman"/>
          <w:sz w:val="28"/>
          <w:szCs w:val="28"/>
        </w:rPr>
        <w:t> </w:t>
      </w:r>
      <w:r w:rsidR="00C51D53" w:rsidRPr="001D02BD">
        <w:rPr>
          <w:rFonts w:ascii="Times New Roman" w:hAnsi="Times New Roman" w:cs="Times New Roman"/>
          <w:sz w:val="28"/>
          <w:szCs w:val="28"/>
        </w:rPr>
        <w:t>366 договоров страхования, что на 15,11% больше по сравнению с 2022 годом (3 711 договоров). При этом общая страховая сумма в 2023 году стала больше на 6,31% и составила 81,27 млрд руб.</w:t>
      </w:r>
    </w:p>
    <w:p w14:paraId="0918BFF5" w14:textId="77777777" w:rsidR="00C51D53" w:rsidRPr="001D02BD" w:rsidRDefault="00C51D53" w:rsidP="00C51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2BD">
        <w:rPr>
          <w:rFonts w:ascii="Times New Roman" w:hAnsi="Times New Roman" w:cs="Times New Roman"/>
          <w:sz w:val="28"/>
          <w:szCs w:val="28"/>
        </w:rPr>
        <w:t xml:space="preserve">Подавляющее большинство (84,22%) заключенных в 2023 году договоров страхования, как и в предыдущие годы, носили комплексный характер – включали как страхование договорных обязательств (раздел 1 </w:t>
      </w:r>
      <w:r w:rsidRPr="001D02BD">
        <w:rPr>
          <w:rFonts w:ascii="Times New Roman" w:hAnsi="Times New Roman" w:cs="Times New Roman"/>
          <w:sz w:val="28"/>
          <w:szCs w:val="28"/>
        </w:rPr>
        <w:lastRenderedPageBreak/>
        <w:t>Стандарта ВСС), так и страхование финансовых рисков членов СРО (раздел 2 Стандарта ВСС).</w:t>
      </w:r>
    </w:p>
    <w:p w14:paraId="1588D307" w14:textId="77777777" w:rsidR="00C51D53" w:rsidRPr="001D02BD" w:rsidRDefault="00C51D53" w:rsidP="00C51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2BD">
        <w:rPr>
          <w:rFonts w:ascii="Times New Roman" w:hAnsi="Times New Roman" w:cs="Times New Roman"/>
          <w:sz w:val="28"/>
          <w:szCs w:val="28"/>
        </w:rPr>
        <w:t>Количество договоров страхования, заключенных только по разделу 1 Стандарта ВСС, составляет 1,3% (как и в 2022 году); только по разделу 2 Стандарта ВС – 14,48% (в 2022 году – 24,1%).</w:t>
      </w:r>
    </w:p>
    <w:p w14:paraId="3D146FC9" w14:textId="77777777" w:rsidR="00C51D53" w:rsidRPr="001D02BD" w:rsidRDefault="00C51D53" w:rsidP="00C51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2BD">
        <w:rPr>
          <w:rFonts w:ascii="Times New Roman" w:hAnsi="Times New Roman" w:cs="Times New Roman"/>
          <w:sz w:val="28"/>
          <w:szCs w:val="28"/>
        </w:rPr>
        <w:t>Таким образом, в 2023 году наметилась тенденция по увеличению количества заключенных договоров, хотя их общее количество все равно осталось меньше показателей 2021 года (6 767 договоров), при этом общий размер страхового покрытия по-прежнему сохраняет положительную динамику.</w:t>
      </w:r>
    </w:p>
    <w:p w14:paraId="54114D5B" w14:textId="77777777" w:rsidR="0058675C" w:rsidRDefault="0058675C" w:rsidP="009732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>
        <w:rPr>
          <w:rFonts w:ascii="Times New Roman" w:hAnsi="Times New Roman" w:cs="Times New Roman"/>
          <w:sz w:val="28"/>
          <w:szCs w:val="28"/>
        </w:rPr>
        <w:t>НОСТРОЙ</w:t>
      </w:r>
      <w:r w:rsidRPr="001D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выявлено, что</w:t>
      </w:r>
      <w:r w:rsidRPr="009732DC">
        <w:rPr>
          <w:rFonts w:ascii="Times New Roman" w:hAnsi="Times New Roman" w:cs="Times New Roman"/>
          <w:sz w:val="28"/>
          <w:szCs w:val="28"/>
        </w:rPr>
        <w:t xml:space="preserve"> при применении статьи 60</w:t>
      </w:r>
      <w:r w:rsidRPr="009732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732DC">
        <w:rPr>
          <w:rFonts w:ascii="Times New Roman" w:hAnsi="Times New Roman" w:cs="Times New Roman"/>
          <w:sz w:val="28"/>
          <w:szCs w:val="28"/>
        </w:rPr>
        <w:t xml:space="preserve"> ГрК РФ в судебных делах о взыскании реального ущерба с членов СРО и с самих СРО сроки </w:t>
      </w:r>
      <w:r w:rsidR="006E7672" w:rsidRPr="00210441">
        <w:rPr>
          <w:rFonts w:ascii="Times New Roman" w:hAnsi="Times New Roman" w:cs="Times New Roman"/>
          <w:sz w:val="28"/>
          <w:szCs w:val="28"/>
        </w:rPr>
        <w:t>рассмотрения споров</w:t>
      </w:r>
      <w:r w:rsidR="006E7672" w:rsidRPr="009732DC">
        <w:rPr>
          <w:rFonts w:ascii="Times New Roman" w:hAnsi="Times New Roman" w:cs="Times New Roman"/>
          <w:sz w:val="28"/>
          <w:szCs w:val="28"/>
        </w:rPr>
        <w:t xml:space="preserve"> </w:t>
      </w:r>
      <w:r w:rsidRPr="009732DC">
        <w:rPr>
          <w:rFonts w:ascii="Times New Roman" w:hAnsi="Times New Roman" w:cs="Times New Roman"/>
          <w:sz w:val="28"/>
          <w:szCs w:val="28"/>
        </w:rPr>
        <w:t xml:space="preserve">зачастую затягиваются. При этом, поскольку СРО несут субсидиарную ответственность за неисполнение </w:t>
      </w:r>
      <w:r w:rsidR="006E7672" w:rsidRPr="009732DC">
        <w:rPr>
          <w:rFonts w:ascii="Times New Roman" w:hAnsi="Times New Roman" w:cs="Times New Roman"/>
          <w:sz w:val="28"/>
          <w:szCs w:val="28"/>
        </w:rPr>
        <w:t xml:space="preserve">или </w:t>
      </w:r>
      <w:r w:rsidRPr="009732DC">
        <w:rPr>
          <w:rFonts w:ascii="Times New Roman" w:hAnsi="Times New Roman" w:cs="Times New Roman"/>
          <w:sz w:val="28"/>
          <w:szCs w:val="28"/>
        </w:rPr>
        <w:t xml:space="preserve">ненадлежащее исполнение договорных обязательств </w:t>
      </w:r>
      <w:r w:rsidR="003E6CF4"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9732DC">
        <w:rPr>
          <w:rFonts w:ascii="Times New Roman" w:hAnsi="Times New Roman" w:cs="Times New Roman"/>
          <w:sz w:val="28"/>
          <w:szCs w:val="28"/>
        </w:rPr>
        <w:t xml:space="preserve">членами, в ряде случаев заказчики обращаются с </w:t>
      </w:r>
      <w:r w:rsidR="006E7672" w:rsidRPr="009732DC"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Pr="009732DC">
        <w:rPr>
          <w:rFonts w:ascii="Times New Roman" w:hAnsi="Times New Roman" w:cs="Times New Roman"/>
          <w:sz w:val="28"/>
          <w:szCs w:val="28"/>
        </w:rPr>
        <w:t xml:space="preserve">иском к СРО уже после того как выявилась невозможность осуществить взыскание причиненного реального ущерба с члена СРО. Таким образом, часто судебное решение о взыскании с СРО из средств компенсационного фонда обеспечения договорных обязательств вступает в силу за пределами </w:t>
      </w:r>
      <w:r w:rsidR="006E7672" w:rsidRPr="00210441">
        <w:rPr>
          <w:rFonts w:ascii="Times New Roman" w:hAnsi="Times New Roman" w:cs="Times New Roman"/>
          <w:sz w:val="28"/>
          <w:szCs w:val="28"/>
        </w:rPr>
        <w:t>срока действия договора страхования</w:t>
      </w:r>
      <w:r w:rsidR="006E7672" w:rsidRPr="009732DC">
        <w:rPr>
          <w:rFonts w:ascii="Times New Roman" w:hAnsi="Times New Roman" w:cs="Times New Roman"/>
          <w:sz w:val="28"/>
          <w:szCs w:val="28"/>
        </w:rPr>
        <w:t xml:space="preserve">, </w:t>
      </w:r>
      <w:r w:rsidRPr="009732DC">
        <w:rPr>
          <w:rFonts w:ascii="Times New Roman" w:hAnsi="Times New Roman" w:cs="Times New Roman"/>
          <w:sz w:val="28"/>
          <w:szCs w:val="28"/>
        </w:rPr>
        <w:t xml:space="preserve">указанного в пункте 5.4 </w:t>
      </w:r>
      <w:r w:rsidR="00BB18B5" w:rsidRPr="00BB18B5">
        <w:rPr>
          <w:rFonts w:ascii="Times New Roman" w:hAnsi="Times New Roman" w:cs="Times New Roman"/>
          <w:sz w:val="28"/>
          <w:szCs w:val="28"/>
        </w:rPr>
        <w:t>утвержденного Всероссийским союзом страховщиков Стандарта страхования риска ответственности за нарушение членами саморегулируемой организации условий договора подряда на выполнение инженерных изысканий, на подготовку проектной документации, договора строительного подряда, заключенных с использованием конкурентных способов заключения договоров, и финансовых рисков, возникающих вследствие неисполнения или ненадлежащего исполнения договора подряда, заключенного с использованием конкурентных способов заключения договоров</w:t>
      </w:r>
      <w:r w:rsidRPr="009732DC">
        <w:rPr>
          <w:rFonts w:ascii="Times New Roman" w:hAnsi="Times New Roman" w:cs="Times New Roman"/>
          <w:sz w:val="28"/>
          <w:szCs w:val="28"/>
        </w:rPr>
        <w:t xml:space="preserve"> (24 месяца с даты передачи результатов работ заказчику (или с даты окончания договора подряда, если это предусмотрено договором страхования).</w:t>
      </w:r>
    </w:p>
    <w:p w14:paraId="36D18602" w14:textId="77777777" w:rsidR="00A56EF7" w:rsidRPr="008A4F3F" w:rsidRDefault="00BB18B5" w:rsidP="00973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</w:t>
      </w:r>
      <w:r w:rsidR="008E1463">
        <w:rPr>
          <w:rFonts w:ascii="Times New Roman" w:hAnsi="Times New Roman" w:cs="Times New Roman"/>
          <w:sz w:val="28"/>
          <w:szCs w:val="28"/>
        </w:rPr>
        <w:t xml:space="preserve"> </w:t>
      </w:r>
      <w:r w:rsidR="008B7FC0">
        <w:rPr>
          <w:rFonts w:ascii="Times New Roman" w:hAnsi="Times New Roman" w:cs="Times New Roman"/>
          <w:sz w:val="28"/>
          <w:szCs w:val="28"/>
        </w:rPr>
        <w:t>НОСТРОЙ п</w:t>
      </w:r>
      <w:r w:rsidR="008E1463">
        <w:rPr>
          <w:rFonts w:ascii="Times New Roman" w:hAnsi="Times New Roman" w:cs="Times New Roman"/>
          <w:sz w:val="28"/>
          <w:szCs w:val="28"/>
        </w:rPr>
        <w:t xml:space="preserve">редлагает внести изменения в Стандарт в части </w:t>
      </w:r>
      <w:r w:rsidR="008E1463" w:rsidRPr="008E1463">
        <w:rPr>
          <w:rFonts w:ascii="Times New Roman" w:hAnsi="Times New Roman" w:cs="Times New Roman"/>
          <w:sz w:val="28"/>
          <w:szCs w:val="28"/>
        </w:rPr>
        <w:t>продл</w:t>
      </w:r>
      <w:r w:rsidR="008E1463">
        <w:rPr>
          <w:rFonts w:ascii="Times New Roman" w:hAnsi="Times New Roman" w:cs="Times New Roman"/>
          <w:sz w:val="28"/>
          <w:szCs w:val="28"/>
        </w:rPr>
        <w:t>ения</w:t>
      </w:r>
      <w:r w:rsidR="008E1463" w:rsidRPr="008E1463">
        <w:rPr>
          <w:rFonts w:ascii="Times New Roman" w:hAnsi="Times New Roman" w:cs="Times New Roman"/>
          <w:sz w:val="28"/>
          <w:szCs w:val="28"/>
        </w:rPr>
        <w:t xml:space="preserve"> срок</w:t>
      </w:r>
      <w:r w:rsidR="008E1463">
        <w:rPr>
          <w:rFonts w:ascii="Times New Roman" w:hAnsi="Times New Roman" w:cs="Times New Roman"/>
          <w:sz w:val="28"/>
          <w:szCs w:val="28"/>
        </w:rPr>
        <w:t>а</w:t>
      </w:r>
      <w:r w:rsidR="008E1463" w:rsidRPr="008E1463">
        <w:rPr>
          <w:rFonts w:ascii="Times New Roman" w:hAnsi="Times New Roman" w:cs="Times New Roman"/>
          <w:sz w:val="28"/>
          <w:szCs w:val="28"/>
        </w:rPr>
        <w:t xml:space="preserve"> действия договоров страхования, заменив срок 24 месяца после окончания периода страхования на 48 месяцев, устранив тем самым формальное препятствие для осуществление страховой выплаты.</w:t>
      </w:r>
      <w:r w:rsidR="008E14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6EF7" w:rsidRPr="008A4F3F" w:rsidSect="00BB18B5"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7BC30" w14:textId="77777777" w:rsidR="00D710C5" w:rsidRDefault="00D710C5" w:rsidP="00BB18B5">
      <w:r>
        <w:separator/>
      </w:r>
    </w:p>
  </w:endnote>
  <w:endnote w:type="continuationSeparator" w:id="0">
    <w:p w14:paraId="346ED13E" w14:textId="77777777" w:rsidR="00D710C5" w:rsidRDefault="00D710C5" w:rsidP="00B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C39A7" w14:textId="77777777" w:rsidR="00D710C5" w:rsidRDefault="00D710C5" w:rsidP="00BB18B5">
      <w:r>
        <w:separator/>
      </w:r>
    </w:p>
  </w:footnote>
  <w:footnote w:type="continuationSeparator" w:id="0">
    <w:p w14:paraId="45D0F694" w14:textId="77777777" w:rsidR="00D710C5" w:rsidRDefault="00D710C5" w:rsidP="00BB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71325"/>
      <w:docPartObj>
        <w:docPartGallery w:val="Page Numbers (Top of Page)"/>
        <w:docPartUnique/>
      </w:docPartObj>
    </w:sdtPr>
    <w:sdtEndPr/>
    <w:sdtContent>
      <w:p w14:paraId="4489DDB6" w14:textId="77777777" w:rsidR="00BB18B5" w:rsidRDefault="00BB18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EC">
          <w:rPr>
            <w:noProof/>
          </w:rPr>
          <w:t>3</w:t>
        </w:r>
        <w:r>
          <w:fldChar w:fldCharType="end"/>
        </w:r>
      </w:p>
    </w:sdtContent>
  </w:sdt>
  <w:p w14:paraId="780B7371" w14:textId="77777777" w:rsidR="00BB18B5" w:rsidRDefault="00BB18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23AC"/>
    <w:multiLevelType w:val="hybridMultilevel"/>
    <w:tmpl w:val="877AC788"/>
    <w:lvl w:ilvl="0" w:tplc="5FCCB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CA5776"/>
    <w:multiLevelType w:val="hybridMultilevel"/>
    <w:tmpl w:val="A224E338"/>
    <w:lvl w:ilvl="0" w:tplc="44865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2C"/>
    <w:rsid w:val="000314C4"/>
    <w:rsid w:val="00041096"/>
    <w:rsid w:val="00053885"/>
    <w:rsid w:val="00081EE3"/>
    <w:rsid w:val="00094824"/>
    <w:rsid w:val="000C65C1"/>
    <w:rsid w:val="000E0A38"/>
    <w:rsid w:val="00101FA5"/>
    <w:rsid w:val="00107E1F"/>
    <w:rsid w:val="0012304A"/>
    <w:rsid w:val="00157E9D"/>
    <w:rsid w:val="001D02BD"/>
    <w:rsid w:val="001D6857"/>
    <w:rsid w:val="001E1689"/>
    <w:rsid w:val="00206041"/>
    <w:rsid w:val="002066AA"/>
    <w:rsid w:val="00210441"/>
    <w:rsid w:val="00242002"/>
    <w:rsid w:val="0029112A"/>
    <w:rsid w:val="00296031"/>
    <w:rsid w:val="002B4763"/>
    <w:rsid w:val="002C5230"/>
    <w:rsid w:val="002F01A7"/>
    <w:rsid w:val="002F44F4"/>
    <w:rsid w:val="00327DA2"/>
    <w:rsid w:val="003E6CF4"/>
    <w:rsid w:val="003F1B2F"/>
    <w:rsid w:val="003F4F6C"/>
    <w:rsid w:val="004034B7"/>
    <w:rsid w:val="0041568E"/>
    <w:rsid w:val="0042005D"/>
    <w:rsid w:val="00420C22"/>
    <w:rsid w:val="004224BC"/>
    <w:rsid w:val="00446C6D"/>
    <w:rsid w:val="00505D97"/>
    <w:rsid w:val="0052112C"/>
    <w:rsid w:val="005229E7"/>
    <w:rsid w:val="00562BC2"/>
    <w:rsid w:val="0058675C"/>
    <w:rsid w:val="00591737"/>
    <w:rsid w:val="005B2D9C"/>
    <w:rsid w:val="005C576C"/>
    <w:rsid w:val="005D42A3"/>
    <w:rsid w:val="005D5B5A"/>
    <w:rsid w:val="005E027F"/>
    <w:rsid w:val="00604B3A"/>
    <w:rsid w:val="00614F1C"/>
    <w:rsid w:val="00615826"/>
    <w:rsid w:val="00622CEB"/>
    <w:rsid w:val="00630753"/>
    <w:rsid w:val="00637D36"/>
    <w:rsid w:val="00671E02"/>
    <w:rsid w:val="006905FB"/>
    <w:rsid w:val="006976A0"/>
    <w:rsid w:val="00697C41"/>
    <w:rsid w:val="006A0C5D"/>
    <w:rsid w:val="006B4F94"/>
    <w:rsid w:val="006B72CB"/>
    <w:rsid w:val="006E7672"/>
    <w:rsid w:val="007223BE"/>
    <w:rsid w:val="00733733"/>
    <w:rsid w:val="00745D00"/>
    <w:rsid w:val="00761D64"/>
    <w:rsid w:val="0079026E"/>
    <w:rsid w:val="00797209"/>
    <w:rsid w:val="007972A1"/>
    <w:rsid w:val="007A26F6"/>
    <w:rsid w:val="007C6800"/>
    <w:rsid w:val="008A4F3F"/>
    <w:rsid w:val="008B7FC0"/>
    <w:rsid w:val="008E1463"/>
    <w:rsid w:val="008E74A3"/>
    <w:rsid w:val="00924B25"/>
    <w:rsid w:val="009732DC"/>
    <w:rsid w:val="00975C69"/>
    <w:rsid w:val="009978B2"/>
    <w:rsid w:val="00A00FEB"/>
    <w:rsid w:val="00A52252"/>
    <w:rsid w:val="00A56EF7"/>
    <w:rsid w:val="00A63011"/>
    <w:rsid w:val="00A760E9"/>
    <w:rsid w:val="00A8003A"/>
    <w:rsid w:val="00AC2F69"/>
    <w:rsid w:val="00AC78B5"/>
    <w:rsid w:val="00B114BC"/>
    <w:rsid w:val="00BB18B5"/>
    <w:rsid w:val="00BC4086"/>
    <w:rsid w:val="00C11EEC"/>
    <w:rsid w:val="00C32D70"/>
    <w:rsid w:val="00C4036C"/>
    <w:rsid w:val="00C51D53"/>
    <w:rsid w:val="00C55E89"/>
    <w:rsid w:val="00C766EF"/>
    <w:rsid w:val="00C81E54"/>
    <w:rsid w:val="00C92951"/>
    <w:rsid w:val="00C95891"/>
    <w:rsid w:val="00CB1CE9"/>
    <w:rsid w:val="00CC4653"/>
    <w:rsid w:val="00CF23BB"/>
    <w:rsid w:val="00D038CA"/>
    <w:rsid w:val="00D175C1"/>
    <w:rsid w:val="00D42E38"/>
    <w:rsid w:val="00D6004F"/>
    <w:rsid w:val="00D710C5"/>
    <w:rsid w:val="00D97311"/>
    <w:rsid w:val="00DF0089"/>
    <w:rsid w:val="00E015E1"/>
    <w:rsid w:val="00E2526C"/>
    <w:rsid w:val="00E432A9"/>
    <w:rsid w:val="00E5136D"/>
    <w:rsid w:val="00E86354"/>
    <w:rsid w:val="00EA2DCB"/>
    <w:rsid w:val="00F046C3"/>
    <w:rsid w:val="00F24069"/>
    <w:rsid w:val="00F2714A"/>
    <w:rsid w:val="00F31B10"/>
    <w:rsid w:val="00F37BC3"/>
    <w:rsid w:val="00F46604"/>
    <w:rsid w:val="00F7316E"/>
    <w:rsid w:val="00F75E91"/>
    <w:rsid w:val="00F858F9"/>
    <w:rsid w:val="00F91509"/>
    <w:rsid w:val="00F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A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4B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4B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4B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4B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4B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4B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B25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01FA5"/>
  </w:style>
  <w:style w:type="paragraph" w:styleId="ac">
    <w:name w:val="header"/>
    <w:basedOn w:val="a"/>
    <w:link w:val="ad"/>
    <w:uiPriority w:val="99"/>
    <w:unhideWhenUsed/>
    <w:rsid w:val="00BB18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18B5"/>
  </w:style>
  <w:style w:type="paragraph" w:styleId="ae">
    <w:name w:val="footer"/>
    <w:basedOn w:val="a"/>
    <w:link w:val="af"/>
    <w:uiPriority w:val="99"/>
    <w:unhideWhenUsed/>
    <w:rsid w:val="00BB18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4B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4B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4B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4B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4B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4B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B25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01FA5"/>
  </w:style>
  <w:style w:type="paragraph" w:styleId="ac">
    <w:name w:val="header"/>
    <w:basedOn w:val="a"/>
    <w:link w:val="ad"/>
    <w:uiPriority w:val="99"/>
    <w:unhideWhenUsed/>
    <w:rsid w:val="00BB18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18B5"/>
  </w:style>
  <w:style w:type="paragraph" w:styleId="ae">
    <w:name w:val="footer"/>
    <w:basedOn w:val="a"/>
    <w:link w:val="af"/>
    <w:uiPriority w:val="99"/>
    <w:unhideWhenUsed/>
    <w:rsid w:val="00BB18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Романова</dc:creator>
  <cp:lastModifiedBy>11</cp:lastModifiedBy>
  <cp:revision>2</cp:revision>
  <dcterms:created xsi:type="dcterms:W3CDTF">2024-09-18T11:16:00Z</dcterms:created>
  <dcterms:modified xsi:type="dcterms:W3CDTF">2024-09-18T11:16:00Z</dcterms:modified>
</cp:coreProperties>
</file>